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08016" w14:textId="74A76C33" w:rsidR="00CD7379" w:rsidRPr="000C416C" w:rsidRDefault="00CD7379" w:rsidP="00CD7379">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01310B6E" wp14:editId="519029D4">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6075CC"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DC6B88">
        <w:rPr>
          <w:b/>
          <w:noProof/>
          <w:sz w:val="24"/>
          <w:lang w:val="en-US"/>
        </w:rPr>
        <w:t xml:space="preserve">2 </w:t>
      </w:r>
      <w:r w:rsidRPr="000C416C">
        <w:rPr>
          <w:b/>
          <w:noProof/>
          <w:sz w:val="24"/>
          <w:lang w:val="en-US"/>
        </w:rPr>
        <w:t>Meeting #1</w:t>
      </w:r>
      <w:r>
        <w:rPr>
          <w:b/>
          <w:noProof/>
          <w:sz w:val="24"/>
          <w:lang w:val="en-US"/>
        </w:rPr>
        <w:t>2</w:t>
      </w:r>
      <w:r w:rsidR="00E16E40">
        <w:rPr>
          <w:b/>
          <w:noProof/>
          <w:sz w:val="24"/>
          <w:lang w:val="en-US"/>
        </w:rPr>
        <w:t>3</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153DBF">
        <w:rPr>
          <w:b/>
          <w:noProof/>
          <w:sz w:val="24"/>
          <w:lang w:val="en-US"/>
        </w:rPr>
        <w:t>307647</w:t>
      </w:r>
    </w:p>
    <w:p w14:paraId="015EA4F0" w14:textId="54F5FEA0" w:rsidR="00CD7379" w:rsidRPr="005E0023" w:rsidRDefault="00E16E40" w:rsidP="00CD7379">
      <w:pPr>
        <w:tabs>
          <w:tab w:val="left" w:pos="1985"/>
        </w:tabs>
        <w:rPr>
          <w:bCs/>
          <w:i/>
          <w:iCs/>
          <w:color w:val="2F5496"/>
          <w:sz w:val="24"/>
          <w:lang w:val="en-US"/>
        </w:rPr>
      </w:pPr>
      <w:r>
        <w:rPr>
          <w:rFonts w:ascii="Arial" w:eastAsia="MS Mincho" w:hAnsi="Arial"/>
          <w:b/>
          <w:noProof/>
          <w:sz w:val="24"/>
        </w:rPr>
        <w:t>Toulouse, France</w:t>
      </w:r>
      <w:r w:rsidR="00607FD8" w:rsidRPr="00607FD8">
        <w:rPr>
          <w:rFonts w:ascii="Arial" w:eastAsia="MS Mincho" w:hAnsi="Arial"/>
          <w:b/>
          <w:noProof/>
          <w:sz w:val="24"/>
        </w:rPr>
        <w:t xml:space="preserve">, </w:t>
      </w:r>
      <w:r>
        <w:rPr>
          <w:rFonts w:ascii="Arial" w:eastAsia="MS Mincho" w:hAnsi="Arial"/>
          <w:b/>
          <w:noProof/>
          <w:sz w:val="24"/>
        </w:rPr>
        <w:t>August</w:t>
      </w:r>
      <w:r w:rsidR="00607FD8" w:rsidRPr="00607FD8">
        <w:rPr>
          <w:rFonts w:ascii="Arial" w:eastAsia="MS Mincho" w:hAnsi="Arial"/>
          <w:b/>
          <w:noProof/>
          <w:sz w:val="24"/>
        </w:rPr>
        <w:t xml:space="preserve"> 2</w:t>
      </w:r>
      <w:r>
        <w:rPr>
          <w:rFonts w:ascii="Arial" w:eastAsia="MS Mincho" w:hAnsi="Arial"/>
          <w:b/>
          <w:noProof/>
          <w:sz w:val="24"/>
        </w:rPr>
        <w:t>1</w:t>
      </w:r>
      <w:r w:rsidR="00607FD8" w:rsidRPr="00607FD8">
        <w:rPr>
          <w:rFonts w:ascii="Arial" w:eastAsia="MS Mincho" w:hAnsi="Arial"/>
          <w:b/>
          <w:noProof/>
          <w:sz w:val="24"/>
        </w:rPr>
        <w:t>-2</w:t>
      </w:r>
      <w:r>
        <w:rPr>
          <w:rFonts w:ascii="Arial" w:eastAsia="MS Mincho" w:hAnsi="Arial"/>
          <w:b/>
          <w:noProof/>
          <w:sz w:val="24"/>
        </w:rPr>
        <w:t>5</w:t>
      </w:r>
      <w:r w:rsidR="00607FD8" w:rsidRPr="00607FD8">
        <w:rPr>
          <w:rFonts w:ascii="Arial" w:eastAsia="MS Mincho" w:hAnsi="Arial"/>
          <w:b/>
          <w:noProof/>
          <w:sz w:val="24"/>
        </w:rPr>
        <w:t>, 2023</w:t>
      </w:r>
      <w:r w:rsidR="00CD7379">
        <w:rPr>
          <w:rFonts w:ascii="Arial" w:eastAsia="MS Mincho" w:hAnsi="Arial"/>
          <w:b/>
          <w:noProof/>
          <w:sz w:val="24"/>
        </w:rPr>
        <w:tab/>
        <w:t xml:space="preserve">     </w:t>
      </w:r>
    </w:p>
    <w:p w14:paraId="25DAFCD2" w14:textId="6E0CF181" w:rsidR="00262EDD" w:rsidRPr="005E0023" w:rsidRDefault="00CD7379" w:rsidP="00CD7379">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22A18851" wp14:editId="29F74E0A">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D26F3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E0023">
        <w:rPr>
          <w:b/>
          <w:sz w:val="24"/>
          <w:lang w:val="en-US"/>
        </w:rPr>
        <w:t>Agenda item:</w:t>
      </w:r>
      <w:r w:rsidRPr="005E0023">
        <w:rPr>
          <w:sz w:val="24"/>
          <w:lang w:val="en-US"/>
        </w:rPr>
        <w:tab/>
        <w:t xml:space="preserve">    </w:t>
      </w:r>
      <w:r w:rsidR="00A45319" w:rsidRPr="005E0023">
        <w:rPr>
          <w:sz w:val="24"/>
          <w:lang w:val="en-US"/>
        </w:rPr>
        <w:t>7</w:t>
      </w:r>
      <w:r w:rsidRPr="005E0023">
        <w:rPr>
          <w:sz w:val="24"/>
          <w:lang w:val="en-US"/>
        </w:rPr>
        <w:t>.3.</w:t>
      </w:r>
      <w:r w:rsidR="00C76E5B" w:rsidRPr="005E0023">
        <w:rPr>
          <w:sz w:val="24"/>
          <w:lang w:val="en-US"/>
        </w:rPr>
        <w:t>2</w:t>
      </w:r>
      <w:r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r>
      <w:r w:rsidR="001F2E7F" w:rsidRPr="005E0023">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74344D9C" w14:textId="7BAC5F35"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9F01BF">
        <w:rPr>
          <w:rFonts w:ascii="Arial" w:hAnsi="Arial"/>
          <w:sz w:val="24"/>
        </w:rPr>
        <w:t>Cell</w:t>
      </w:r>
      <w:r w:rsidR="00C76E5B">
        <w:rPr>
          <w:rFonts w:ascii="Arial" w:hAnsi="Arial"/>
          <w:sz w:val="24"/>
        </w:rPr>
        <w:t xml:space="preserve"> DTX/DRX </w:t>
      </w:r>
      <w:r w:rsidR="009F01BF">
        <w:rPr>
          <w:rFonts w:ascii="Arial" w:hAnsi="Arial"/>
          <w:sz w:val="24"/>
        </w:rPr>
        <w:t xml:space="preserve">NES </w:t>
      </w:r>
      <w:r w:rsidR="00C76E5B">
        <w:rPr>
          <w:rFonts w:ascii="Arial" w:hAnsi="Arial"/>
          <w:sz w:val="24"/>
        </w:rPr>
        <w:t>Techniques</w:t>
      </w:r>
      <w:r w:rsidR="00466468">
        <w:rPr>
          <w:rFonts w:ascii="Arial" w:hAnsi="Arial"/>
          <w:sz w:val="24"/>
        </w:rPr>
        <w:t xml:space="preserve"> </w:t>
      </w:r>
    </w:p>
    <w:p w14:paraId="1592542F" w14:textId="1D36EDCA"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662D68A2" w:rsidR="00CD4C7B" w:rsidRPr="00320A6B" w:rsidRDefault="0056573F" w:rsidP="00CD4C7B">
      <w:pPr>
        <w:pStyle w:val="Heading1"/>
      </w:pPr>
      <w:r w:rsidRPr="00320A6B">
        <w:t>Introduction</w:t>
      </w:r>
    </w:p>
    <w:p w14:paraId="4E5EBADD" w14:textId="12967CAA" w:rsidR="00B65E42" w:rsidRDefault="00D80F5E" w:rsidP="006600CD">
      <w:pPr>
        <w:spacing w:after="0"/>
      </w:pPr>
      <w:r>
        <w:t xml:space="preserve">The </w:t>
      </w:r>
      <w:r w:rsidR="00BA33DF">
        <w:t>WID</w:t>
      </w:r>
      <w:r>
        <w:t xml:space="preserve"> on Rel-18 </w:t>
      </w:r>
      <w:r w:rsidR="00A46D15">
        <w:t>network energy saving</w:t>
      </w:r>
      <w:r>
        <w:t xml:space="preserve"> holds the following objective</w:t>
      </w:r>
      <w:r w:rsidR="0072678F">
        <w:t>s</w:t>
      </w:r>
      <w:r>
        <w:t xml:space="preserve"> [1]:</w:t>
      </w:r>
    </w:p>
    <w:tbl>
      <w:tblPr>
        <w:tblStyle w:val="TableGrid"/>
        <w:tblW w:w="0" w:type="auto"/>
        <w:tblLook w:val="04A0" w:firstRow="1" w:lastRow="0" w:firstColumn="1" w:lastColumn="0" w:noHBand="0" w:noVBand="1"/>
      </w:tblPr>
      <w:tblGrid>
        <w:gridCol w:w="9631"/>
      </w:tblGrid>
      <w:tr w:rsidR="002A703E" w14:paraId="0C4F69AD" w14:textId="77777777" w:rsidTr="002A703E">
        <w:tc>
          <w:tcPr>
            <w:tcW w:w="9631" w:type="dxa"/>
          </w:tcPr>
          <w:p w14:paraId="5D95BCA1" w14:textId="77777777" w:rsidR="002A703E" w:rsidRPr="00347FE8" w:rsidRDefault="002A703E" w:rsidP="00F0385D">
            <w:pPr>
              <w:numPr>
                <w:ilvl w:val="0"/>
                <w:numId w:val="3"/>
              </w:numPr>
              <w:overflowPunct w:val="0"/>
              <w:autoSpaceDE w:val="0"/>
              <w:autoSpaceDN w:val="0"/>
              <w:adjustRightInd w:val="0"/>
              <w:spacing w:after="0"/>
              <w:ind w:leftChars="100" w:left="620"/>
              <w:textAlignment w:val="baseline"/>
              <w:rPr>
                <w:bCs/>
              </w:rPr>
            </w:pPr>
            <w:r w:rsidRPr="00347FE8">
              <w:rPr>
                <w:bCs/>
              </w:rPr>
              <w:t>Specify enhancement on cell DTX/DRX mechanism including the alignment of cell DTX/DRX and UE DRX in RRC_CONNECTED mode, and inter-node information exchange on cell DTX/DRX [RAN2, RAN1, RAN3]</w:t>
            </w:r>
          </w:p>
          <w:p w14:paraId="547261D3" w14:textId="77777777" w:rsidR="002A703E" w:rsidRPr="00347FE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Note: No change for SSB transmission due to cell DTX/DRX.</w:t>
            </w:r>
          </w:p>
          <w:p w14:paraId="5DEDF150" w14:textId="26B8977A" w:rsidR="002A703E" w:rsidRPr="000B4398" w:rsidRDefault="002A703E" w:rsidP="00F0385D">
            <w:pPr>
              <w:numPr>
                <w:ilvl w:val="0"/>
                <w:numId w:val="4"/>
              </w:numPr>
              <w:overflowPunct w:val="0"/>
              <w:autoSpaceDE w:val="0"/>
              <w:autoSpaceDN w:val="0"/>
              <w:adjustRightInd w:val="0"/>
              <w:spacing w:beforeLines="50" w:before="120" w:afterLines="50" w:after="120"/>
              <w:ind w:left="1049" w:hanging="329"/>
              <w:jc w:val="both"/>
              <w:textAlignment w:val="baseline"/>
              <w:rPr>
                <w:bCs/>
                <w:lang w:val="en-US" w:eastAsia="zh-CN"/>
              </w:rPr>
            </w:pPr>
            <w:r w:rsidRPr="00347FE8">
              <w:rPr>
                <w:bCs/>
                <w:lang w:val="en-US" w:eastAsia="zh-CN"/>
              </w:rPr>
              <w:t xml:space="preserve">Note: The impact to IDLE/INACTIVE UEs due to the above enhancement should be </w:t>
            </w:r>
            <w:r w:rsidRPr="00D2416E">
              <w:rPr>
                <w:bCs/>
                <w:lang w:val="en-US" w:eastAsia="zh-CN"/>
              </w:rPr>
              <w:t>avoided</w:t>
            </w:r>
            <w:r w:rsidRPr="00347FE8">
              <w:rPr>
                <w:bCs/>
                <w:lang w:val="en-US" w:eastAsia="zh-CN"/>
              </w:rPr>
              <w:t>.</w:t>
            </w:r>
          </w:p>
        </w:tc>
      </w:tr>
    </w:tbl>
    <w:p w14:paraId="0D70C351" w14:textId="5FE54D62" w:rsidR="00F01E51" w:rsidRDefault="00F01E51" w:rsidP="005B6108">
      <w:pPr>
        <w:spacing w:after="0"/>
      </w:pPr>
    </w:p>
    <w:p w14:paraId="558413EA" w14:textId="2EA1A409" w:rsidR="003C5188" w:rsidRDefault="003C5188" w:rsidP="00151443">
      <w:pPr>
        <w:pStyle w:val="Heading1"/>
      </w:pPr>
      <w:r>
        <w:t>Activation</w:t>
      </w:r>
    </w:p>
    <w:p w14:paraId="5A6767BB" w14:textId="6EAD0A91" w:rsidR="003C5188" w:rsidRDefault="00C65E54" w:rsidP="003C5188">
      <w:r>
        <w:t>RAN1 has discussed the issue of activation and concluded the following in their incoming LS [2]:</w:t>
      </w:r>
    </w:p>
    <w:tbl>
      <w:tblPr>
        <w:tblStyle w:val="TableGrid"/>
        <w:tblW w:w="0" w:type="auto"/>
        <w:tblLook w:val="04A0" w:firstRow="1" w:lastRow="0" w:firstColumn="1" w:lastColumn="0" w:noHBand="0" w:noVBand="1"/>
      </w:tblPr>
      <w:tblGrid>
        <w:gridCol w:w="9631"/>
      </w:tblGrid>
      <w:tr w:rsidR="002072F4" w14:paraId="38F0A89D" w14:textId="77777777" w:rsidTr="002072F4">
        <w:tc>
          <w:tcPr>
            <w:tcW w:w="9631" w:type="dxa"/>
          </w:tcPr>
          <w:p w14:paraId="17F16003" w14:textId="77777777" w:rsidR="002072F4" w:rsidRDefault="002072F4" w:rsidP="002072F4">
            <w:pPr>
              <w:rPr>
                <w:rFonts w:ascii="Arial" w:hAnsi="Arial" w:cs="Arial"/>
                <w:lang w:eastAsia="ja-JP"/>
              </w:rPr>
            </w:pPr>
            <w:r>
              <w:rPr>
                <w:rFonts w:ascii="Arial" w:hAnsi="Arial" w:cs="Arial"/>
                <w:lang w:eastAsia="ja-JP"/>
              </w:rPr>
              <w:t>RAN1 has made the following agreements:</w:t>
            </w:r>
          </w:p>
          <w:p w14:paraId="21FD1AB9" w14:textId="77777777" w:rsidR="002072F4" w:rsidRDefault="002072F4" w:rsidP="002072F4">
            <w:pPr>
              <w:pStyle w:val="ListParagraph"/>
              <w:numPr>
                <w:ilvl w:val="0"/>
                <w:numId w:val="31"/>
              </w:numPr>
              <w:overflowPunct w:val="0"/>
              <w:autoSpaceDE w:val="0"/>
              <w:autoSpaceDN w:val="0"/>
              <w:adjustRightInd w:val="0"/>
              <w:spacing w:after="120"/>
              <w:textAlignment w:val="baseline"/>
              <w:rPr>
                <w:rFonts w:ascii="Arial" w:hAnsi="Arial" w:cs="Arial"/>
                <w:lang w:eastAsia="ja-JP"/>
              </w:rPr>
            </w:pPr>
            <w:r w:rsidRPr="006407E2">
              <w:rPr>
                <w:rFonts w:ascii="Arial" w:hAnsi="Arial" w:cs="Arial"/>
                <w:lang w:eastAsia="ja-JP"/>
              </w:rPr>
              <w:t>Support of L1 signaling at least for activation/deactivation of a cell DTX and/or DRX configuration is feasible (e.g., in terms of enabling/disabling the feature) from RAN1 perspective.</w:t>
            </w:r>
          </w:p>
          <w:p w14:paraId="05F6F790" w14:textId="77777777" w:rsidR="002072F4" w:rsidRDefault="002072F4" w:rsidP="002072F4">
            <w:pPr>
              <w:pStyle w:val="ListParagraph"/>
              <w:spacing w:after="120"/>
              <w:rPr>
                <w:rFonts w:ascii="Arial" w:hAnsi="Arial" w:cs="Arial"/>
                <w:lang w:eastAsia="ja-JP"/>
              </w:rPr>
            </w:pPr>
          </w:p>
          <w:p w14:paraId="6E84064F" w14:textId="77777777" w:rsidR="002072F4" w:rsidRDefault="002072F4" w:rsidP="002072F4">
            <w:pPr>
              <w:pStyle w:val="ListParagraph"/>
              <w:numPr>
                <w:ilvl w:val="0"/>
                <w:numId w:val="31"/>
              </w:numPr>
              <w:overflowPunct w:val="0"/>
              <w:autoSpaceDE w:val="0"/>
              <w:autoSpaceDN w:val="0"/>
              <w:adjustRightInd w:val="0"/>
              <w:spacing w:after="120"/>
              <w:textAlignment w:val="baseline"/>
              <w:rPr>
                <w:rFonts w:ascii="Arial" w:hAnsi="Arial" w:cs="Arial"/>
                <w:lang w:eastAsia="ja-JP"/>
              </w:rPr>
            </w:pPr>
            <w:r w:rsidRPr="006407E2">
              <w:rPr>
                <w:rFonts w:ascii="Arial" w:hAnsi="Arial" w:cs="Arial"/>
                <w:lang w:eastAsia="ja-JP"/>
              </w:rPr>
              <w:t>RAN1 supports the group common L1 signaling using PDCCH for cell DTX/DRX activation and deactivation without HARQ feedback</w:t>
            </w:r>
            <w:r>
              <w:rPr>
                <w:rFonts w:ascii="Arial" w:hAnsi="Arial" w:cs="Arial"/>
                <w:lang w:eastAsia="ja-JP"/>
              </w:rPr>
              <w:t>.</w:t>
            </w:r>
          </w:p>
          <w:p w14:paraId="59F2EAFA" w14:textId="77777777" w:rsidR="002072F4" w:rsidRDefault="002072F4" w:rsidP="002072F4">
            <w:pPr>
              <w:pStyle w:val="ListParagraph"/>
              <w:numPr>
                <w:ilvl w:val="1"/>
                <w:numId w:val="31"/>
              </w:numPr>
              <w:overflowPunct w:val="0"/>
              <w:autoSpaceDE w:val="0"/>
              <w:autoSpaceDN w:val="0"/>
              <w:adjustRightInd w:val="0"/>
              <w:spacing w:after="120"/>
              <w:textAlignment w:val="baseline"/>
              <w:rPr>
                <w:rFonts w:ascii="Arial" w:hAnsi="Arial" w:cs="Arial"/>
                <w:lang w:eastAsia="ja-JP"/>
              </w:rPr>
            </w:pPr>
            <w:r>
              <w:rPr>
                <w:rFonts w:ascii="Arial" w:hAnsi="Arial" w:cs="Arial"/>
                <w:lang w:eastAsia="ja-JP"/>
              </w:rPr>
              <w:t>subject to UE capability</w:t>
            </w:r>
          </w:p>
          <w:p w14:paraId="572D5069" w14:textId="77777777" w:rsidR="002072F4" w:rsidRDefault="002072F4" w:rsidP="002072F4">
            <w:pPr>
              <w:pStyle w:val="ListParagraph"/>
              <w:numPr>
                <w:ilvl w:val="1"/>
                <w:numId w:val="31"/>
              </w:numPr>
              <w:overflowPunct w:val="0"/>
              <w:autoSpaceDE w:val="0"/>
              <w:autoSpaceDN w:val="0"/>
              <w:adjustRightInd w:val="0"/>
              <w:spacing w:after="120"/>
              <w:textAlignment w:val="baseline"/>
              <w:rPr>
                <w:rFonts w:ascii="Arial" w:hAnsi="Arial" w:cs="Arial"/>
                <w:lang w:eastAsia="ja-JP"/>
              </w:rPr>
            </w:pPr>
            <w:r w:rsidRPr="00656C5F">
              <w:rPr>
                <w:rFonts w:ascii="Arial" w:hAnsi="Arial" w:cs="Arial"/>
                <w:lang w:eastAsia="ja-JP"/>
              </w:rPr>
              <w:t>RAN1 asks RAN2 to consider the additional support of a MAC CE based indication.</w:t>
            </w:r>
          </w:p>
          <w:p w14:paraId="0072B2F3" w14:textId="77777777" w:rsidR="002072F4" w:rsidRDefault="002072F4" w:rsidP="002072F4">
            <w:pPr>
              <w:pStyle w:val="ListParagraph"/>
              <w:spacing w:after="120"/>
              <w:rPr>
                <w:rFonts w:ascii="Arial" w:hAnsi="Arial" w:cs="Arial"/>
                <w:lang w:eastAsia="ja-JP"/>
              </w:rPr>
            </w:pPr>
          </w:p>
          <w:p w14:paraId="4B47CFD8" w14:textId="77777777" w:rsidR="002072F4" w:rsidRDefault="002072F4" w:rsidP="002072F4">
            <w:pPr>
              <w:pStyle w:val="ListParagraph"/>
              <w:numPr>
                <w:ilvl w:val="0"/>
                <w:numId w:val="31"/>
              </w:numPr>
              <w:overflowPunct w:val="0"/>
              <w:autoSpaceDE w:val="0"/>
              <w:autoSpaceDN w:val="0"/>
              <w:adjustRightInd w:val="0"/>
              <w:spacing w:after="120"/>
              <w:textAlignment w:val="baseline"/>
              <w:rPr>
                <w:rFonts w:ascii="Arial" w:hAnsi="Arial" w:cs="Arial"/>
                <w:lang w:eastAsia="ja-JP"/>
              </w:rPr>
            </w:pPr>
            <w:r>
              <w:rPr>
                <w:rFonts w:ascii="Arial" w:hAnsi="Arial" w:cs="Arial"/>
                <w:lang w:eastAsia="ja-JP"/>
              </w:rPr>
              <w:t>For the group common L1 signalling using PDCCH for cell DTX/DRX activation and deactivation</w:t>
            </w:r>
          </w:p>
          <w:p w14:paraId="1CFD7AD2" w14:textId="77777777" w:rsidR="002072F4" w:rsidRDefault="002072F4" w:rsidP="002072F4">
            <w:pPr>
              <w:pStyle w:val="ListParagraph"/>
              <w:numPr>
                <w:ilvl w:val="1"/>
                <w:numId w:val="31"/>
              </w:numPr>
              <w:overflowPunct w:val="0"/>
              <w:autoSpaceDE w:val="0"/>
              <w:autoSpaceDN w:val="0"/>
              <w:adjustRightInd w:val="0"/>
              <w:spacing w:after="120"/>
              <w:textAlignment w:val="baseline"/>
              <w:rPr>
                <w:rFonts w:ascii="Arial" w:hAnsi="Arial" w:cs="Arial"/>
                <w:lang w:eastAsia="ja-JP"/>
              </w:rPr>
            </w:pPr>
            <w:r>
              <w:rPr>
                <w:rFonts w:ascii="Arial" w:hAnsi="Arial" w:cs="Arial"/>
                <w:lang w:eastAsia="ja-JP"/>
              </w:rPr>
              <w:t>Based on new DCI format 2_X</w:t>
            </w:r>
          </w:p>
          <w:p w14:paraId="435D9811" w14:textId="77777777" w:rsidR="002072F4" w:rsidRPr="00A85A7A" w:rsidRDefault="002072F4" w:rsidP="002072F4">
            <w:pPr>
              <w:pStyle w:val="ListParagraph"/>
              <w:numPr>
                <w:ilvl w:val="2"/>
                <w:numId w:val="31"/>
              </w:numPr>
              <w:overflowPunct w:val="0"/>
              <w:autoSpaceDE w:val="0"/>
              <w:autoSpaceDN w:val="0"/>
              <w:adjustRightInd w:val="0"/>
              <w:spacing w:after="120"/>
              <w:textAlignment w:val="baseline"/>
              <w:rPr>
                <w:rFonts w:ascii="Arial" w:hAnsi="Arial" w:cs="Arial"/>
                <w:lang w:eastAsia="ja-JP"/>
              </w:rPr>
            </w:pPr>
            <w:r>
              <w:rPr>
                <w:rFonts w:ascii="Arial" w:eastAsia="DengXian" w:hAnsi="Arial" w:cs="Arial" w:hint="eastAsia"/>
                <w:lang w:eastAsia="zh-CN"/>
              </w:rPr>
              <w:t>D</w:t>
            </w:r>
            <w:r>
              <w:rPr>
                <w:rFonts w:ascii="Arial" w:eastAsia="DengXian" w:hAnsi="Arial" w:cs="Arial"/>
                <w:lang w:eastAsia="zh-CN"/>
              </w:rPr>
              <w:t xml:space="preserve">CI size budget is not </w:t>
            </w:r>
            <w:proofErr w:type="gramStart"/>
            <w:r>
              <w:rPr>
                <w:rFonts w:ascii="Arial" w:eastAsia="DengXian" w:hAnsi="Arial" w:cs="Arial"/>
                <w:lang w:eastAsia="zh-CN"/>
              </w:rPr>
              <w:t>increased</w:t>
            </w:r>
            <w:proofErr w:type="gramEnd"/>
          </w:p>
          <w:p w14:paraId="789F8C7A" w14:textId="77777777" w:rsidR="002072F4" w:rsidRPr="00A85A7A" w:rsidRDefault="002072F4" w:rsidP="002072F4">
            <w:pPr>
              <w:pStyle w:val="ListParagraph"/>
              <w:numPr>
                <w:ilvl w:val="2"/>
                <w:numId w:val="31"/>
              </w:numPr>
              <w:overflowPunct w:val="0"/>
              <w:autoSpaceDE w:val="0"/>
              <w:autoSpaceDN w:val="0"/>
              <w:adjustRightInd w:val="0"/>
              <w:spacing w:after="120"/>
              <w:textAlignment w:val="baseline"/>
              <w:rPr>
                <w:rFonts w:ascii="Arial" w:hAnsi="Arial" w:cs="Arial"/>
                <w:lang w:eastAsia="ja-JP"/>
              </w:rPr>
            </w:pPr>
            <w:r>
              <w:rPr>
                <w:rFonts w:ascii="Arial" w:eastAsia="DengXian" w:hAnsi="Arial" w:cs="Arial"/>
                <w:lang w:eastAsia="zh-CN"/>
              </w:rPr>
              <w:t xml:space="preserve">Number of required BDs is not </w:t>
            </w:r>
            <w:proofErr w:type="gramStart"/>
            <w:r>
              <w:rPr>
                <w:rFonts w:ascii="Arial" w:eastAsia="DengXian" w:hAnsi="Arial" w:cs="Arial"/>
                <w:lang w:eastAsia="zh-CN"/>
              </w:rPr>
              <w:t>increased</w:t>
            </w:r>
            <w:proofErr w:type="gramEnd"/>
          </w:p>
          <w:p w14:paraId="1BDD2F64" w14:textId="77777777" w:rsidR="002072F4" w:rsidRPr="00A85A7A" w:rsidRDefault="002072F4" w:rsidP="002072F4">
            <w:pPr>
              <w:pStyle w:val="ListParagraph"/>
              <w:numPr>
                <w:ilvl w:val="2"/>
                <w:numId w:val="31"/>
              </w:numPr>
              <w:overflowPunct w:val="0"/>
              <w:autoSpaceDE w:val="0"/>
              <w:autoSpaceDN w:val="0"/>
              <w:adjustRightInd w:val="0"/>
              <w:spacing w:after="120"/>
              <w:textAlignment w:val="baseline"/>
              <w:rPr>
                <w:rFonts w:ascii="Arial" w:hAnsi="Arial" w:cs="Arial"/>
                <w:lang w:eastAsia="ja-JP"/>
              </w:rPr>
            </w:pPr>
            <w:r>
              <w:rPr>
                <w:rFonts w:ascii="Arial" w:eastAsia="DengXian" w:hAnsi="Arial" w:cs="Arial" w:hint="eastAsia"/>
                <w:lang w:eastAsia="zh-CN"/>
              </w:rPr>
              <w:t>F</w:t>
            </w:r>
            <w:r>
              <w:rPr>
                <w:rFonts w:ascii="Arial" w:eastAsia="DengXian" w:hAnsi="Arial" w:cs="Arial"/>
                <w:lang w:eastAsia="zh-CN"/>
              </w:rPr>
              <w:t>FS: PDCCH monitoring configuration for the new DCI format is identical to PDCCH monitoring configuration for DCI format 2</w:t>
            </w:r>
            <w:r>
              <w:rPr>
                <w:rFonts w:ascii="Arial" w:eastAsia="DengXian" w:hAnsi="Arial" w:cs="Arial" w:hint="eastAsia"/>
                <w:lang w:eastAsia="zh-CN"/>
              </w:rPr>
              <w:t>_</w:t>
            </w:r>
            <w:r>
              <w:rPr>
                <w:rFonts w:ascii="Arial" w:eastAsia="DengXian" w:hAnsi="Arial" w:cs="Arial"/>
                <w:lang w:eastAsia="zh-CN"/>
              </w:rPr>
              <w:t>6 if the UE monitors both DCI formats</w:t>
            </w:r>
          </w:p>
          <w:p w14:paraId="0F6FC79A" w14:textId="77777777" w:rsidR="002072F4" w:rsidRDefault="002072F4" w:rsidP="002072F4">
            <w:pPr>
              <w:pStyle w:val="ListParagraph"/>
              <w:numPr>
                <w:ilvl w:val="3"/>
                <w:numId w:val="31"/>
              </w:numPr>
              <w:overflowPunct w:val="0"/>
              <w:autoSpaceDE w:val="0"/>
              <w:autoSpaceDN w:val="0"/>
              <w:adjustRightInd w:val="0"/>
              <w:spacing w:after="120"/>
              <w:textAlignment w:val="baseline"/>
              <w:rPr>
                <w:rFonts w:ascii="Arial" w:hAnsi="Arial" w:cs="Arial"/>
                <w:lang w:eastAsia="ja-JP"/>
              </w:rPr>
            </w:pPr>
            <w:r>
              <w:rPr>
                <w:rFonts w:ascii="Arial" w:eastAsia="DengXian" w:hAnsi="Arial" w:cs="Arial"/>
                <w:lang w:eastAsia="zh-CN"/>
              </w:rPr>
              <w:t xml:space="preserve">FFS new RNTI is </w:t>
            </w:r>
            <w:proofErr w:type="gramStart"/>
            <w:r>
              <w:rPr>
                <w:rFonts w:ascii="Arial" w:eastAsia="DengXian" w:hAnsi="Arial" w:cs="Arial"/>
                <w:lang w:eastAsia="zh-CN"/>
              </w:rPr>
              <w:t>used</w:t>
            </w:r>
            <w:proofErr w:type="gramEnd"/>
          </w:p>
          <w:p w14:paraId="478448FB" w14:textId="55E5DDD1" w:rsidR="002072F4" w:rsidRPr="002072F4" w:rsidRDefault="002072F4" w:rsidP="003C5188">
            <w:pPr>
              <w:rPr>
                <w:rFonts w:ascii="Arial" w:hAnsi="Arial" w:cs="Arial"/>
                <w:lang w:eastAsia="ja-JP"/>
              </w:rPr>
            </w:pPr>
            <w:r>
              <w:rPr>
                <w:rFonts w:ascii="Arial" w:hAnsi="Arial" w:cs="Arial"/>
                <w:lang w:eastAsia="ja-JP"/>
              </w:rPr>
              <w:t xml:space="preserve">RAN1 is further working on the details of the group common L1 signaling using PDCCH and will inform RAN2 as further details are agreed and made available. </w:t>
            </w:r>
          </w:p>
        </w:tc>
      </w:tr>
    </w:tbl>
    <w:p w14:paraId="37D575DF" w14:textId="77777777" w:rsidR="00C65E54" w:rsidRDefault="00C65E54" w:rsidP="003C5188"/>
    <w:p w14:paraId="68861198" w14:textId="20839F58" w:rsidR="00B7177F" w:rsidRDefault="00B7177F" w:rsidP="003C5188">
      <w:r>
        <w:t xml:space="preserve">We can conclude that RAN1 is looking </w:t>
      </w:r>
      <w:r w:rsidR="005E0023">
        <w:t>at the following setup:</w:t>
      </w:r>
    </w:p>
    <w:p w14:paraId="17CE984A" w14:textId="6C945C67" w:rsidR="005E0023" w:rsidRDefault="005E0023" w:rsidP="005E0023">
      <w:pPr>
        <w:pStyle w:val="ListParagraph"/>
        <w:numPr>
          <w:ilvl w:val="0"/>
          <w:numId w:val="32"/>
        </w:numPr>
      </w:pPr>
      <w:r>
        <w:t>Activation/Deactivation of a single configuration</w:t>
      </w:r>
    </w:p>
    <w:p w14:paraId="152544EF" w14:textId="00FE9D7E" w:rsidR="005E0023" w:rsidRDefault="005E0023" w:rsidP="005E0023">
      <w:pPr>
        <w:pStyle w:val="ListParagraph"/>
        <w:numPr>
          <w:ilvl w:val="0"/>
          <w:numId w:val="32"/>
        </w:numPr>
      </w:pPr>
      <w:r>
        <w:t xml:space="preserve">Group common signalling </w:t>
      </w:r>
    </w:p>
    <w:p w14:paraId="0C5459D9" w14:textId="1EC5FC9B" w:rsidR="005E0023" w:rsidRDefault="005E0023" w:rsidP="005E0023">
      <w:pPr>
        <w:pStyle w:val="ListParagraph"/>
        <w:numPr>
          <w:ilvl w:val="0"/>
          <w:numId w:val="32"/>
        </w:numPr>
      </w:pPr>
      <w:r>
        <w:t xml:space="preserve">FFS if DCI 2_6 is reused. </w:t>
      </w:r>
    </w:p>
    <w:p w14:paraId="26F00E28" w14:textId="51471537" w:rsidR="005E0023" w:rsidRDefault="005E0023" w:rsidP="005E0023">
      <w:r>
        <w:t xml:space="preserve">RAN1 has further asked RAN2 to consider support for MAC CE based indication. </w:t>
      </w:r>
    </w:p>
    <w:p w14:paraId="26394C21" w14:textId="671124D4" w:rsidR="005E0023" w:rsidRDefault="005E0023" w:rsidP="005E0023">
      <w:pPr>
        <w:rPr>
          <w:b/>
          <w:bCs/>
        </w:rPr>
      </w:pPr>
      <w:r w:rsidRPr="005E0023">
        <w:rPr>
          <w:b/>
          <w:bCs/>
        </w:rPr>
        <w:lastRenderedPageBreak/>
        <w:t>Observation 1: RAN1 has agreed to support a group common signalling (</w:t>
      </w:r>
      <w:proofErr w:type="gramStart"/>
      <w:r w:rsidRPr="005E0023">
        <w:rPr>
          <w:b/>
          <w:bCs/>
        </w:rPr>
        <w:t>similar to</w:t>
      </w:r>
      <w:proofErr w:type="gramEnd"/>
      <w:r w:rsidRPr="005E0023">
        <w:rPr>
          <w:b/>
          <w:bCs/>
        </w:rPr>
        <w:t xml:space="preserve"> wake-up signalling for C-DRX) and asked RAN2 to consider additional support for </w:t>
      </w:r>
      <w:r>
        <w:rPr>
          <w:b/>
          <w:bCs/>
        </w:rPr>
        <w:t xml:space="preserve">unicast (de)-activation via </w:t>
      </w:r>
      <w:r w:rsidRPr="005E0023">
        <w:rPr>
          <w:b/>
          <w:bCs/>
        </w:rPr>
        <w:t xml:space="preserve">MAC CE. </w:t>
      </w:r>
    </w:p>
    <w:p w14:paraId="0E1BFC7A" w14:textId="3D927870" w:rsidR="005E0023" w:rsidRDefault="005E0023" w:rsidP="005E0023">
      <w:r>
        <w:t>In our view, RAN2 should consider RAN1 recommendation seriously and design a new MAC CE for Cell DTX/DRX (de)activation for a few crucial reasons:</w:t>
      </w:r>
    </w:p>
    <w:p w14:paraId="2F0207CB" w14:textId="77777777" w:rsidR="004A40FB" w:rsidRDefault="004A40FB" w:rsidP="005E0023">
      <w:pPr>
        <w:pStyle w:val="ListParagraph"/>
        <w:numPr>
          <w:ilvl w:val="0"/>
          <w:numId w:val="33"/>
        </w:numPr>
      </w:pPr>
      <w:r>
        <w:t>RAN1 agreements imply that group common L1 signalling for PDCCH would be a UE capability, that may be available for all UEs/FRs/bands, etc., thus a baseline is needed that can be supported by all UEs with NES (or cell DTX/DRX) capabilities, which a MAC CE should.</w:t>
      </w:r>
    </w:p>
    <w:p w14:paraId="4FB4937C" w14:textId="77777777" w:rsidR="004A40FB" w:rsidRDefault="004A40FB" w:rsidP="005E0023">
      <w:pPr>
        <w:pStyle w:val="ListParagraph"/>
        <w:numPr>
          <w:ilvl w:val="0"/>
          <w:numId w:val="33"/>
        </w:numPr>
      </w:pPr>
      <w:r>
        <w:t xml:space="preserve">Having only cell-level signalling at pre-configured PDCCH occasions that is broadcast to all UEs would limit the NW flexibility to communicate with a single UE without “waking-up the whole cell”, i.e., NW would have to transmit to/receive from a UE seeing a burst of traffic only after it has ensured every other UE has deactivated cell DTX/DRX configuration. We think it is very much beneficial for the NW to have unicast signalling to wake-up UEs on-demand and communicate with them. </w:t>
      </w:r>
    </w:p>
    <w:p w14:paraId="5EFBEE08" w14:textId="4C775532" w:rsidR="005E0023" w:rsidRPr="004A40FB" w:rsidRDefault="004A40FB" w:rsidP="004A40FB">
      <w:pPr>
        <w:rPr>
          <w:b/>
          <w:bCs/>
        </w:rPr>
      </w:pPr>
      <w:r w:rsidRPr="004A40FB">
        <w:rPr>
          <w:b/>
          <w:bCs/>
        </w:rPr>
        <w:t xml:space="preserve">Observation 2: (De)activation cell DTX/DRX via group signalling only limits the NW flexibility and undermines the benefits of L1/L2 signalling over RRC, since everything </w:t>
      </w:r>
      <w:r w:rsidR="00E1289F" w:rsidRPr="004A40FB">
        <w:rPr>
          <w:b/>
          <w:bCs/>
        </w:rPr>
        <w:t>must</w:t>
      </w:r>
      <w:r w:rsidRPr="004A40FB">
        <w:rPr>
          <w:b/>
          <w:bCs/>
        </w:rPr>
        <w:t xml:space="preserve"> happen on cell-level for all UEs on group signalling basis.  </w:t>
      </w:r>
    </w:p>
    <w:p w14:paraId="7DA95824" w14:textId="388255C3" w:rsidR="004A40FB" w:rsidRPr="004A40FB" w:rsidRDefault="004A40FB" w:rsidP="004A40FB">
      <w:pPr>
        <w:rPr>
          <w:b/>
          <w:bCs/>
        </w:rPr>
      </w:pPr>
      <w:r w:rsidRPr="004A40FB">
        <w:rPr>
          <w:b/>
          <w:bCs/>
        </w:rPr>
        <w:t>Proposal 1: RAN2 to introduce a MAC CE for cell DTX/DRX (de)activation. FFS the exact design of this MAC CE.</w:t>
      </w:r>
    </w:p>
    <w:p w14:paraId="7FD1E7A4" w14:textId="43209F17" w:rsidR="00F97E78" w:rsidRDefault="00F97E78" w:rsidP="00151443">
      <w:pPr>
        <w:pStyle w:val="Heading1"/>
      </w:pPr>
      <w:r>
        <w:t>Scheduling Requests</w:t>
      </w:r>
    </w:p>
    <w:p w14:paraId="314DC282" w14:textId="00B37666" w:rsidR="00766D93" w:rsidRPr="005D1170" w:rsidRDefault="00151443" w:rsidP="00F97E78">
      <w:pPr>
        <w:pStyle w:val="Heading2"/>
      </w:pPr>
      <w:r>
        <w:t>SR During Cell DRX</w:t>
      </w:r>
    </w:p>
    <w:p w14:paraId="11957F45" w14:textId="72297241" w:rsidR="00DB5E62" w:rsidRDefault="00C86D1D" w:rsidP="003C1668">
      <w:r>
        <w:t xml:space="preserve">During the last </w:t>
      </w:r>
      <w:r w:rsidR="004A40FB">
        <w:t xml:space="preserve">two meetings, a long </w:t>
      </w:r>
      <w:r w:rsidR="00420FB8">
        <w:t>discussion</w:t>
      </w:r>
      <w:r w:rsidR="004A40FB">
        <w:t xml:space="preserve"> </w:t>
      </w:r>
      <w:r w:rsidR="00420FB8">
        <w:t>has ensued about how SR should be treated during Cell DRX with the following relevant agreements from RAN2 121 bis</w:t>
      </w:r>
      <w:r w:rsidR="00F873F1">
        <w:t>:</w:t>
      </w:r>
    </w:p>
    <w:p w14:paraId="5E7EE7A7" w14:textId="77777777" w:rsidR="00F873F1" w:rsidRDefault="00F873F1" w:rsidP="00F873F1">
      <w:pPr>
        <w:pStyle w:val="Doc-text2"/>
        <w:numPr>
          <w:ilvl w:val="0"/>
          <w:numId w:val="21"/>
        </w:numPr>
        <w:pBdr>
          <w:top w:val="single" w:sz="4" w:space="1" w:color="auto"/>
          <w:left w:val="single" w:sz="4" w:space="31" w:color="auto"/>
          <w:bottom w:val="single" w:sz="4" w:space="1" w:color="auto"/>
          <w:right w:val="single" w:sz="4" w:space="4" w:color="auto"/>
        </w:pBdr>
      </w:pPr>
      <w:r w:rsidRPr="00FB4EBA">
        <w:t xml:space="preserve">As baseline, UE does not transmit SR occasions overlapping with Cell DRX non-active periods, </w:t>
      </w:r>
      <w:proofErr w:type="gramStart"/>
      <w:r w:rsidRPr="00FB4EBA">
        <w:t>e.g.</w:t>
      </w:r>
      <w:proofErr w:type="gramEnd"/>
      <w:r w:rsidRPr="00FB4EBA">
        <w:t xml:space="preserve"> SR transmissions are dropped during the non-active period </w:t>
      </w:r>
    </w:p>
    <w:p w14:paraId="4589DCBE" w14:textId="77777777" w:rsidR="00F873F1" w:rsidRPr="0066625C" w:rsidRDefault="00F873F1" w:rsidP="00F873F1">
      <w:pPr>
        <w:pStyle w:val="Doc-text2"/>
        <w:pBdr>
          <w:top w:val="single" w:sz="4" w:space="1" w:color="auto"/>
          <w:left w:val="single" w:sz="4" w:space="31" w:color="auto"/>
          <w:bottom w:val="single" w:sz="4" w:space="1" w:color="auto"/>
          <w:right w:val="single" w:sz="4" w:space="4" w:color="auto"/>
        </w:pBdr>
        <w:ind w:left="1259" w:firstLine="0"/>
      </w:pPr>
      <w:r w:rsidRPr="0066625C">
        <w:t xml:space="preserve">FFS: whether we will allow to configure the UE per SR configuration with whether SR can be transmitted during Cell DRX non-active period to to support high priority traffic </w:t>
      </w:r>
    </w:p>
    <w:p w14:paraId="6BCC5CCB" w14:textId="2E8ABF7F" w:rsidR="007563D1" w:rsidRDefault="007563D1" w:rsidP="003C1668"/>
    <w:p w14:paraId="1BE12549" w14:textId="4D714244" w:rsidR="007563D1" w:rsidRDefault="00BB6134" w:rsidP="003C1668">
      <w:r>
        <w:t xml:space="preserve">It would be difficult for the NW to configure </w:t>
      </w:r>
      <w:r w:rsidR="00C307F8">
        <w:t xml:space="preserve">fairly long </w:t>
      </w:r>
      <w:r w:rsidR="00524F4D">
        <w:t xml:space="preserve">Cell DTX/DRX cycles </w:t>
      </w:r>
      <w:r w:rsidR="008D7B2D">
        <w:t>if that means forced SR dropping</w:t>
      </w:r>
      <w:r w:rsidR="00C307F8">
        <w:t xml:space="preserve"> for extended period of time</w:t>
      </w:r>
      <w:r w:rsidR="008D7B2D">
        <w:t xml:space="preserve"> due to the following </w:t>
      </w:r>
      <w:proofErr w:type="gramStart"/>
      <w:r w:rsidR="008D7B2D">
        <w:t>reasons</w:t>
      </w:r>
      <w:proofErr w:type="gramEnd"/>
    </w:p>
    <w:p w14:paraId="38119E43" w14:textId="77777777" w:rsidR="00CB4540" w:rsidRDefault="00710175" w:rsidP="004B513A">
      <w:pPr>
        <w:pStyle w:val="ListParagraph"/>
        <w:numPr>
          <w:ilvl w:val="0"/>
          <w:numId w:val="22"/>
        </w:numPr>
      </w:pPr>
      <w:r>
        <w:t xml:space="preserve">SRB: NW may not want to delay </w:t>
      </w:r>
      <w:r w:rsidR="00C55E9B">
        <w:t xml:space="preserve">SRB from the UE by forcing </w:t>
      </w:r>
      <w:r w:rsidR="006217BB">
        <w:t>UE to wait for cell DRX active time, e.g., in the case of SI request</w:t>
      </w:r>
      <w:r w:rsidR="00CB4540">
        <w:t>.</w:t>
      </w:r>
    </w:p>
    <w:p w14:paraId="1F0619D6" w14:textId="3297FEEF" w:rsidR="0008132E" w:rsidRDefault="00CB724B" w:rsidP="004B513A">
      <w:pPr>
        <w:pStyle w:val="ListParagraph"/>
        <w:numPr>
          <w:ilvl w:val="0"/>
          <w:numId w:val="22"/>
        </w:numPr>
      </w:pPr>
      <w:r>
        <w:t xml:space="preserve">High priority LCH: Recall that RAN2 has advocated for fast L1 activation/deactivation </w:t>
      </w:r>
      <w:r w:rsidR="005A72BE">
        <w:t>of cell DTX/DRX</w:t>
      </w:r>
      <w:r w:rsidR="00980687">
        <w:t xml:space="preserve"> supposedly to quickly react to traffic requirements for cell DTX/DRX activation. Thus, this is only useful to apply for both DL and UL. For DL, gNB knows </w:t>
      </w:r>
      <w:r w:rsidR="009C498A">
        <w:t>of the presence of important traffic</w:t>
      </w:r>
      <w:r w:rsidR="00C307F8">
        <w:t xml:space="preserve"> and activate via Group DCI or MAC CE (FFS)</w:t>
      </w:r>
      <w:r w:rsidR="009C498A">
        <w:t xml:space="preserve">. For UL, </w:t>
      </w:r>
      <w:r w:rsidR="00DB18A0">
        <w:t xml:space="preserve">SR would be the only way for the gNB to know about important traffic. </w:t>
      </w:r>
    </w:p>
    <w:p w14:paraId="242F1AFD" w14:textId="32F1A351" w:rsidR="00C307F8" w:rsidRDefault="00C307F8" w:rsidP="004B513A">
      <w:pPr>
        <w:pStyle w:val="ListParagraph"/>
        <w:numPr>
          <w:ilvl w:val="0"/>
          <w:numId w:val="22"/>
        </w:numPr>
      </w:pPr>
      <w:r>
        <w:t>BFR</w:t>
      </w:r>
      <w:r w:rsidR="00CB39A9">
        <w:t xml:space="preserve">: A Scheduling request can be configured for </w:t>
      </w:r>
      <w:r w:rsidR="00CF0807">
        <w:t>BFR for</w:t>
      </w:r>
      <w:r w:rsidR="00CB39A9">
        <w:t xml:space="preserve"> the UE to quickly indicate beam failure detection to the NW. It is preferrable that this procedure </w:t>
      </w:r>
      <w:r w:rsidR="00CF0807">
        <w:t>remains</w:t>
      </w:r>
      <w:r w:rsidR="00CB39A9">
        <w:t xml:space="preserve"> unchanged since suppressing this SR would have RAN2 also discussing triggers for CFRA to recover from beam failure. </w:t>
      </w:r>
    </w:p>
    <w:p w14:paraId="516D276E" w14:textId="34441EDE" w:rsidR="00DB18A0" w:rsidRDefault="00DB18A0" w:rsidP="00DB18A0">
      <w:pPr>
        <w:rPr>
          <w:b/>
          <w:bCs/>
        </w:rPr>
      </w:pPr>
      <w:r w:rsidRPr="006F63AA">
        <w:rPr>
          <w:b/>
          <w:bCs/>
        </w:rPr>
        <w:t xml:space="preserve">Observation </w:t>
      </w:r>
      <w:r w:rsidR="00CF0807">
        <w:rPr>
          <w:b/>
          <w:bCs/>
        </w:rPr>
        <w:t>3</w:t>
      </w:r>
      <w:r w:rsidRPr="006F63AA">
        <w:rPr>
          <w:b/>
          <w:bCs/>
        </w:rPr>
        <w:t xml:space="preserve">: </w:t>
      </w:r>
      <w:r w:rsidR="00992DAF" w:rsidRPr="006F63AA">
        <w:rPr>
          <w:b/>
          <w:bCs/>
        </w:rPr>
        <w:t xml:space="preserve">There is a need to allow some SR configurations to be transmitted </w:t>
      </w:r>
      <w:r w:rsidR="006F63AA" w:rsidRPr="006F63AA">
        <w:rPr>
          <w:b/>
          <w:bCs/>
        </w:rPr>
        <w:t>during</w:t>
      </w:r>
      <w:r w:rsidR="00992DAF" w:rsidRPr="006F63AA">
        <w:rPr>
          <w:b/>
          <w:bCs/>
        </w:rPr>
        <w:t xml:space="preserve"> cell DRX, e.g.</w:t>
      </w:r>
      <w:proofErr w:type="gramStart"/>
      <w:r w:rsidR="00992DAF" w:rsidRPr="006F63AA">
        <w:rPr>
          <w:b/>
          <w:bCs/>
        </w:rPr>
        <w:t xml:space="preserve">,  </w:t>
      </w:r>
      <w:r w:rsidR="006F63AA" w:rsidRPr="006F63AA">
        <w:rPr>
          <w:b/>
          <w:bCs/>
        </w:rPr>
        <w:t>SRB</w:t>
      </w:r>
      <w:proofErr w:type="gramEnd"/>
      <w:r w:rsidR="006F63AA" w:rsidRPr="006F63AA">
        <w:rPr>
          <w:b/>
          <w:bCs/>
        </w:rPr>
        <w:t>,</w:t>
      </w:r>
      <w:r w:rsidR="00992DAF" w:rsidRPr="006F63AA">
        <w:rPr>
          <w:b/>
          <w:bCs/>
        </w:rPr>
        <w:t xml:space="preserve"> High priority LCH</w:t>
      </w:r>
      <w:r w:rsidR="00CF0807">
        <w:rPr>
          <w:b/>
          <w:bCs/>
        </w:rPr>
        <w:t>,  and BFR.</w:t>
      </w:r>
    </w:p>
    <w:p w14:paraId="2882D091" w14:textId="6B9C03A0" w:rsidR="00CF0807" w:rsidRPr="006F63AA" w:rsidRDefault="00CF0807" w:rsidP="00DB18A0">
      <w:pPr>
        <w:rPr>
          <w:b/>
          <w:bCs/>
        </w:rPr>
      </w:pPr>
      <w:r>
        <w:rPr>
          <w:b/>
          <w:bCs/>
        </w:rPr>
        <w:t xml:space="preserve">Observation 4: Suppressing SR during cell DRX and relying on SR-RACH incurs higher UE power and network energy, and thus, should be avoided.  </w:t>
      </w:r>
    </w:p>
    <w:p w14:paraId="7DBB2547" w14:textId="567CD5BD" w:rsidR="006F63AA" w:rsidRPr="006F63AA" w:rsidRDefault="006F63AA" w:rsidP="00DB18A0">
      <w:pPr>
        <w:rPr>
          <w:b/>
          <w:bCs/>
        </w:rPr>
      </w:pPr>
      <w:r w:rsidRPr="006F63AA">
        <w:rPr>
          <w:b/>
          <w:bCs/>
        </w:rPr>
        <w:t xml:space="preserve">Proposal 4: SR can be configured to be transmitted or dropped during cell DRX. </w:t>
      </w:r>
    </w:p>
    <w:p w14:paraId="0E2098E4" w14:textId="5743D902" w:rsidR="006F63AA" w:rsidRDefault="006F63AA" w:rsidP="006F63AA">
      <w:pPr>
        <w:pStyle w:val="Heading2"/>
      </w:pPr>
      <w:r>
        <w:t>SR During Cell DTX</w:t>
      </w:r>
    </w:p>
    <w:p w14:paraId="60E9066E" w14:textId="1E381995" w:rsidR="00E83451" w:rsidRDefault="00CF0807" w:rsidP="00E83451">
      <w:r>
        <w:t>T</w:t>
      </w:r>
      <w:r w:rsidR="004C4C8B">
        <w:t xml:space="preserve">here is an outstanding issue on transmitting SR during Cell DTX (whether Cell DRX is aligned with DTX or not). Simply put, the UE </w:t>
      </w:r>
      <w:r w:rsidR="000D1E2A">
        <w:t xml:space="preserve">sending an SR during cell DTX would switch on its active time by legacy procedure, but </w:t>
      </w:r>
      <w:r>
        <w:t>may</w:t>
      </w:r>
      <w:r w:rsidR="000D1E2A">
        <w:t xml:space="preserve"> not be decoding PDCCH by the following agreement:</w:t>
      </w:r>
    </w:p>
    <w:p w14:paraId="616FDE9E" w14:textId="77777777" w:rsidR="000D1E2A" w:rsidRDefault="000D1E2A" w:rsidP="000D1E2A">
      <w:pPr>
        <w:pStyle w:val="Doc-text2"/>
        <w:numPr>
          <w:ilvl w:val="0"/>
          <w:numId w:val="23"/>
        </w:numPr>
        <w:pBdr>
          <w:top w:val="single" w:sz="4" w:space="1" w:color="auto"/>
          <w:left w:val="single" w:sz="4" w:space="31" w:color="auto"/>
          <w:bottom w:val="single" w:sz="4" w:space="1" w:color="auto"/>
          <w:right w:val="single" w:sz="4" w:space="4" w:color="auto"/>
        </w:pBdr>
      </w:pPr>
      <w:r w:rsidRPr="0002317C">
        <w:lastRenderedPageBreak/>
        <w:t xml:space="preserve">The understanding for the gNB scheduling behaviour for new transmissions during Cell DTX non-active period is that the gNB does not schedule UE-specific dynamic grants/assignments, even if the UE is in C-DRX Active Time.   </w:t>
      </w:r>
      <w:r w:rsidRPr="00BD28CB">
        <w:rPr>
          <w:highlight w:val="green"/>
        </w:rPr>
        <w:t>UE doesn’t monitor PDCCH for dynamic grants/assignments for new transmissions during Cell DTX non-active period,</w:t>
      </w:r>
      <w:r w:rsidRPr="0002317C">
        <w:t xml:space="preserve"> even if the UE is in C-DRX Active time.   FFS how to deal </w:t>
      </w:r>
      <w:r>
        <w:t>with</w:t>
      </w:r>
      <w:r w:rsidRPr="0002317C">
        <w:t xml:space="preserve"> any exceptions (</w:t>
      </w:r>
      <w:proofErr w:type="gramStart"/>
      <w:r w:rsidRPr="0002317C">
        <w:t>e.g.</w:t>
      </w:r>
      <w:proofErr w:type="gramEnd"/>
      <w:r w:rsidRPr="0002317C">
        <w:t xml:space="preserve"> SR if agreed</w:t>
      </w:r>
      <w:r>
        <w:t xml:space="preserve"> and RACH</w:t>
      </w:r>
      <w:r w:rsidRPr="0002317C">
        <w:t>)</w:t>
      </w:r>
      <w:r>
        <w:t xml:space="preserve">.  </w:t>
      </w:r>
    </w:p>
    <w:p w14:paraId="17EC5B1B" w14:textId="24EB970C" w:rsidR="000D1E2A" w:rsidRDefault="00BD28CB" w:rsidP="00E83451">
      <w:r>
        <w:t>Having already established that some SRs are urgent</w:t>
      </w:r>
      <w:r w:rsidR="00121DD7">
        <w:t xml:space="preserve"> and should not follow cell DTX/DRX, it would be straightforward to conclude that </w:t>
      </w:r>
      <w:r w:rsidR="00B17C5E">
        <w:t xml:space="preserve">the UE would need to listen to PDCCH following SR, otherwise the SR would be useless. </w:t>
      </w:r>
    </w:p>
    <w:p w14:paraId="7D0E7403" w14:textId="789B731F" w:rsidR="00B17C5E" w:rsidRDefault="00041E8B" w:rsidP="00E83451">
      <w:pPr>
        <w:rPr>
          <w:b/>
          <w:bCs/>
        </w:rPr>
      </w:pPr>
      <w:r w:rsidRPr="0093169C">
        <w:rPr>
          <w:b/>
          <w:bCs/>
        </w:rPr>
        <w:t xml:space="preserve">Observation </w:t>
      </w:r>
      <w:r w:rsidR="00CF0807">
        <w:rPr>
          <w:b/>
          <w:bCs/>
        </w:rPr>
        <w:t>5</w:t>
      </w:r>
      <w:r w:rsidRPr="0093169C">
        <w:rPr>
          <w:b/>
          <w:bCs/>
        </w:rPr>
        <w:t xml:space="preserve">: </w:t>
      </w:r>
      <w:r w:rsidR="00D472C3" w:rsidRPr="0093169C">
        <w:rPr>
          <w:b/>
          <w:bCs/>
        </w:rPr>
        <w:t xml:space="preserve">For SR transmitted during cell DTX, there is a need for the UE to listen </w:t>
      </w:r>
      <w:r w:rsidR="00FC47B0" w:rsidRPr="0093169C">
        <w:rPr>
          <w:b/>
          <w:bCs/>
        </w:rPr>
        <w:t xml:space="preserve">to PDCCH for gNB response, which is disallowed by current agreements. </w:t>
      </w:r>
    </w:p>
    <w:p w14:paraId="4E5F2C91" w14:textId="4D0E8AE2" w:rsidR="00CF0807" w:rsidRPr="00B06257" w:rsidRDefault="008F5B0B" w:rsidP="008F5B0B">
      <w:pPr>
        <w:rPr>
          <w:b/>
          <w:bCs/>
        </w:rPr>
      </w:pPr>
      <w:r w:rsidRPr="00B06257">
        <w:rPr>
          <w:b/>
          <w:bCs/>
        </w:rPr>
        <w:t xml:space="preserve">Proposal 5: </w:t>
      </w:r>
      <w:r w:rsidR="00CF0807" w:rsidRPr="00B06257">
        <w:rPr>
          <w:b/>
          <w:bCs/>
        </w:rPr>
        <w:t xml:space="preserve"> after the </w:t>
      </w:r>
      <w:r w:rsidR="00713C82" w:rsidRPr="00B06257">
        <w:rPr>
          <w:b/>
          <w:bCs/>
        </w:rPr>
        <w:t xml:space="preserve">UE transmits SR during cell DTX, there are two options on what the </w:t>
      </w:r>
      <w:r w:rsidRPr="00B06257">
        <w:rPr>
          <w:b/>
          <w:bCs/>
        </w:rPr>
        <w:t xml:space="preserve">UE </w:t>
      </w:r>
      <w:r w:rsidR="00713C82" w:rsidRPr="00B06257">
        <w:rPr>
          <w:b/>
          <w:bCs/>
        </w:rPr>
        <w:t>procedure can be:</w:t>
      </w:r>
    </w:p>
    <w:p w14:paraId="373C4EDC" w14:textId="39CFE057" w:rsidR="00713C82" w:rsidRPr="00B06257" w:rsidRDefault="00713C82" w:rsidP="008F5B0B">
      <w:pPr>
        <w:pStyle w:val="ListParagraph"/>
        <w:numPr>
          <w:ilvl w:val="0"/>
          <w:numId w:val="35"/>
        </w:numPr>
        <w:rPr>
          <w:b/>
          <w:bCs/>
        </w:rPr>
      </w:pPr>
      <w:r w:rsidRPr="00B06257">
        <w:rPr>
          <w:b/>
          <w:bCs/>
        </w:rPr>
        <w:t xml:space="preserve">Option 1: Reuse UE CDRX mechanism when the UE transmits SR during non-active duration of Cell DRX, </w:t>
      </w:r>
      <w:proofErr w:type="gramStart"/>
      <w:r w:rsidRPr="00B06257">
        <w:rPr>
          <w:b/>
          <w:bCs/>
        </w:rPr>
        <w:t>i.e.</w:t>
      </w:r>
      <w:proofErr w:type="gramEnd"/>
      <w:r w:rsidRPr="00B06257">
        <w:rPr>
          <w:b/>
          <w:bCs/>
        </w:rPr>
        <w:t xml:space="preserve"> the UE keeps monitoring PDCCH when a SR is sent on PUCCH and is pending. For the allowed SR during non-active duration of Cell DRX, no spec impact on its transmission behavior is foreseen, </w:t>
      </w:r>
      <w:proofErr w:type="gramStart"/>
      <w:r w:rsidRPr="00B06257">
        <w:rPr>
          <w:b/>
          <w:bCs/>
        </w:rPr>
        <w:t>i.e.</w:t>
      </w:r>
      <w:proofErr w:type="gramEnd"/>
      <w:r w:rsidRPr="00B06257">
        <w:rPr>
          <w:b/>
          <w:bCs/>
        </w:rPr>
        <w:t xml:space="preserve"> the SR can be retransmitted up to sr-TransMax and RACH is triggered when retransmission number is above the threshold</w:t>
      </w:r>
      <w:r w:rsidR="006B1907" w:rsidRPr="00B06257">
        <w:rPr>
          <w:b/>
          <w:bCs/>
        </w:rPr>
        <w:t xml:space="preserve"> </w:t>
      </w:r>
      <w:r w:rsidRPr="00B06257">
        <w:rPr>
          <w:b/>
          <w:bCs/>
        </w:rPr>
        <w:t>[</w:t>
      </w:r>
      <w:r w:rsidR="006B1907" w:rsidRPr="00B06257">
        <w:rPr>
          <w:b/>
          <w:bCs/>
        </w:rPr>
        <w:t>4</w:t>
      </w:r>
      <w:r w:rsidRPr="00B06257">
        <w:rPr>
          <w:b/>
          <w:bCs/>
        </w:rPr>
        <w:t>]</w:t>
      </w:r>
      <w:r w:rsidR="006B1907" w:rsidRPr="00B06257">
        <w:rPr>
          <w:b/>
          <w:bCs/>
        </w:rPr>
        <w:t>.</w:t>
      </w:r>
    </w:p>
    <w:p w14:paraId="1C86639C" w14:textId="5731FCCB" w:rsidR="00713C82" w:rsidRPr="00B06257" w:rsidRDefault="00713C82" w:rsidP="008F5B0B">
      <w:pPr>
        <w:pStyle w:val="ListParagraph"/>
        <w:numPr>
          <w:ilvl w:val="0"/>
          <w:numId w:val="35"/>
        </w:numPr>
        <w:rPr>
          <w:b/>
          <w:bCs/>
        </w:rPr>
      </w:pPr>
      <w:r w:rsidRPr="00B06257">
        <w:rPr>
          <w:b/>
          <w:bCs/>
        </w:rPr>
        <w:t xml:space="preserve">Option 2: </w:t>
      </w:r>
      <w:r w:rsidR="006B1907" w:rsidRPr="00B06257">
        <w:rPr>
          <w:b/>
          <w:bCs/>
        </w:rPr>
        <w:t xml:space="preserve">Upon transmitting SR during cell DTX, UE can decode PDCCH for a pre-configured time (call </w:t>
      </w:r>
      <w:proofErr w:type="gramStart"/>
      <w:r w:rsidR="006B1907" w:rsidRPr="00B06257">
        <w:rPr>
          <w:b/>
          <w:bCs/>
        </w:rPr>
        <w:t>it  CellDTX</w:t>
      </w:r>
      <w:proofErr w:type="gramEnd"/>
      <w:r w:rsidR="006B1907" w:rsidRPr="00B06257">
        <w:rPr>
          <w:b/>
          <w:bCs/>
        </w:rPr>
        <w:t>_SR timer)</w:t>
      </w:r>
      <w:r w:rsidR="008F5B0B" w:rsidRPr="00B06257">
        <w:rPr>
          <w:b/>
          <w:bCs/>
        </w:rPr>
        <w:t xml:space="preserve">. During this time the UE can receive an explicit or implicit cell DTX unicast activation. If the timer expires without </w:t>
      </w:r>
      <w:r w:rsidR="00B06257" w:rsidRPr="00B06257">
        <w:rPr>
          <w:b/>
          <w:bCs/>
        </w:rPr>
        <w:t>receiving cell</w:t>
      </w:r>
      <w:r w:rsidR="008F5B0B" w:rsidRPr="00B06257">
        <w:rPr>
          <w:b/>
          <w:bCs/>
        </w:rPr>
        <w:t xml:space="preserve"> DTX deactivation (explicit or implicit), the UE </w:t>
      </w:r>
      <w:r w:rsidR="00B06257" w:rsidRPr="00B06257">
        <w:rPr>
          <w:b/>
          <w:bCs/>
        </w:rPr>
        <w:t>may terminate active time until the next Cell DTX active period.</w:t>
      </w:r>
    </w:p>
    <w:p w14:paraId="7C0098F2" w14:textId="336D44D9" w:rsidR="00B06257" w:rsidRDefault="00B06257" w:rsidP="000D2FEE">
      <w:r>
        <w:t xml:space="preserve">While option 1 is simpler and requires no standardization effort, it may make the NW too dependent on a single UE transmitting an SR and it may also cause the UE to indefinitely listen for PDCCH even if the NW decides not to </w:t>
      </w:r>
      <w:proofErr w:type="gramStart"/>
      <w:r>
        <w:t>come-out</w:t>
      </w:r>
      <w:proofErr w:type="gramEnd"/>
      <w:r>
        <w:t xml:space="preserve"> of cell DTX non-active period. Furthermore, option 1 has an issue that if an SR is not decoded by gNB, the UE and NW can fall out of sync in terms of their understanding of cell DTX (UE wrongly assumes gNB is active).  </w:t>
      </w:r>
    </w:p>
    <w:p w14:paraId="1536CC9B" w14:textId="52EF6E76" w:rsidR="000D2FEE" w:rsidRDefault="000D2FEE" w:rsidP="000D2FEE">
      <w:pPr>
        <w:rPr>
          <w:b/>
          <w:bCs/>
        </w:rPr>
      </w:pPr>
      <w:r w:rsidRPr="0093169C">
        <w:rPr>
          <w:b/>
          <w:bCs/>
        </w:rPr>
        <w:t>Proposal</w:t>
      </w:r>
      <w:r w:rsidR="00B51ED2" w:rsidRPr="0093169C">
        <w:rPr>
          <w:b/>
          <w:bCs/>
        </w:rPr>
        <w:t xml:space="preserve"> </w:t>
      </w:r>
      <w:r w:rsidR="00B06257">
        <w:rPr>
          <w:b/>
          <w:bCs/>
        </w:rPr>
        <w:t>6</w:t>
      </w:r>
      <w:r w:rsidR="00B51ED2" w:rsidRPr="0093169C">
        <w:rPr>
          <w:b/>
          <w:bCs/>
        </w:rPr>
        <w:t>: Upon transmitting SR</w:t>
      </w:r>
      <w:r w:rsidR="0093169C" w:rsidRPr="0093169C">
        <w:rPr>
          <w:b/>
          <w:bCs/>
        </w:rPr>
        <w:t xml:space="preserve"> during cell DTX non-active period, RAN2 to consider introducing a short CellDTX_SR timer to allow the UE to decode PDCCH</w:t>
      </w:r>
      <w:r w:rsidR="00B06257">
        <w:rPr>
          <w:b/>
          <w:bCs/>
        </w:rPr>
        <w:t xml:space="preserve"> and receive cell DTX (de)activation (explicit or implicit). </w:t>
      </w:r>
    </w:p>
    <w:p w14:paraId="2E624A88" w14:textId="77777777" w:rsidR="00F07367" w:rsidRDefault="00F07367" w:rsidP="000D2FEE">
      <w:pPr>
        <w:rPr>
          <w:b/>
          <w:bCs/>
        </w:rPr>
      </w:pPr>
    </w:p>
    <w:p w14:paraId="12FE767F" w14:textId="17066FDF" w:rsidR="00F07367" w:rsidRDefault="00F07367" w:rsidP="00F07367">
      <w:pPr>
        <w:jc w:val="center"/>
        <w:rPr>
          <w:b/>
          <w:bCs/>
        </w:rPr>
      </w:pPr>
      <w:r>
        <w:rPr>
          <w:noProof/>
        </w:rPr>
        <mc:AlternateContent>
          <mc:Choice Requires="wps">
            <w:drawing>
              <wp:anchor distT="0" distB="0" distL="114300" distR="114300" simplePos="0" relativeHeight="251664384" behindDoc="0" locked="0" layoutInCell="1" allowOverlap="1" wp14:anchorId="6CFE6A5E" wp14:editId="1A719E88">
                <wp:simplePos x="0" y="0"/>
                <wp:positionH relativeFrom="column">
                  <wp:posOffset>1004570</wp:posOffset>
                </wp:positionH>
                <wp:positionV relativeFrom="paragraph">
                  <wp:posOffset>2044065</wp:posOffset>
                </wp:positionV>
                <wp:extent cx="4114800" cy="635"/>
                <wp:effectExtent l="0" t="0" r="0" b="0"/>
                <wp:wrapTopAndBottom/>
                <wp:docPr id="5" name="Text Box 5"/>
                <wp:cNvGraphicFramePr/>
                <a:graphic xmlns:a="http://schemas.openxmlformats.org/drawingml/2006/main">
                  <a:graphicData uri="http://schemas.microsoft.com/office/word/2010/wordprocessingShape">
                    <wps:wsp>
                      <wps:cNvSpPr txBox="1"/>
                      <wps:spPr>
                        <a:xfrm>
                          <a:off x="0" y="0"/>
                          <a:ext cx="4114800" cy="635"/>
                        </a:xfrm>
                        <a:prstGeom prst="rect">
                          <a:avLst/>
                        </a:prstGeom>
                        <a:solidFill>
                          <a:prstClr val="white"/>
                        </a:solidFill>
                        <a:ln>
                          <a:noFill/>
                        </a:ln>
                      </wps:spPr>
                      <wps:txbx>
                        <w:txbxContent>
                          <w:p w14:paraId="04F799C5" w14:textId="09925D16" w:rsidR="00F07367" w:rsidRPr="00EB25D5" w:rsidRDefault="00F07367" w:rsidP="00F07367">
                            <w:pPr>
                              <w:pStyle w:val="Caption"/>
                              <w:rPr>
                                <w:noProof/>
                                <w:sz w:val="20"/>
                                <w:szCs w:val="20"/>
                              </w:rPr>
                            </w:pPr>
                            <w:r>
                              <w:t xml:space="preserve">Figure </w:t>
                            </w:r>
                            <w:r>
                              <w:fldChar w:fldCharType="begin"/>
                            </w:r>
                            <w:r>
                              <w:instrText xml:space="preserve"> SEQ Figure \* ARABIC </w:instrText>
                            </w:r>
                            <w:r>
                              <w:fldChar w:fldCharType="separate"/>
                            </w:r>
                            <w:r>
                              <w:rPr>
                                <w:noProof/>
                              </w:rPr>
                              <w:t>1</w:t>
                            </w:r>
                            <w:r>
                              <w:fldChar w:fldCharType="end"/>
                            </w:r>
                            <w:r>
                              <w:t xml:space="preserve"> Example of Proposal 6: First SR does not lead to Cell DTX activation. The second SR leads to cell DTX activation which is signalled to the </w:t>
                            </w:r>
                            <w:r w:rsidR="00E1289F">
                              <w:t>UE.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CFE6A5E" id="_x0000_t202" coordsize="21600,21600" o:spt="202" path="m,l,21600r21600,l21600,xe">
                <v:stroke joinstyle="miter"/>
                <v:path gradientshapeok="t" o:connecttype="rect"/>
              </v:shapetype>
              <v:shape id="Text Box 5" o:spid="_x0000_s1026" type="#_x0000_t202" style="position:absolute;left:0;text-align:left;margin-left:79.1pt;margin-top:160.95pt;width:324pt;height:.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WbAFQIAADgEAAAOAAAAZHJzL2Uyb0RvYy54bWysU8Fu2zAMvQ/YPwi6L066riiCOEWWIsOA&#10;oC2QDj0rshwbkEWNYmJ3Xz9KtpOt22nYRaZF6lF872lx1zVWnAyGGlwuZ5OpFMZpKGp3yOW3582H&#10;WykCKVcoC87k8tUEebd8/27R+rm5ggpsYVAwiAvz1ueyIvLzLAu6Mo0KE/DGcbIEbBTxLx6yAlXL&#10;6I3NrqbTm6wFLDyCNiHw7n2flMuEX5ZG02NZBkPC5pLvRmnFtO7jmi0Xan5A5ataD9dQ/3CLRtWO&#10;m56h7hUpccT6D6im1ggBSppoaDIoy1qbNANPM5u+mWZXKW/SLExO8Geawv+D1Q+nnX9CQd1n6FjA&#10;SEjrwzzwZpynK7GJX76p4DxT+HqmzXQkNG9ez2bXt1NOac7dfPwUMbLLUY+BvhhoRAxyiaxJokqd&#10;toH60rEkdgpg62JTWxt/YmJtUZwU69dWNZkB/Lcq62Ktg3iqB4w72WWOGFG374bh9lC88swIvR2C&#10;15uaG21VoCeFrD/Pwp6mR15KC20uYYikqAB//G0/1rMsnJWiZT/lMnw/KjRS2K+OBYvmGwMcg/0Y&#10;uGOzBh5xxq/F6xTyASQ7hiVC88JWX8UunFJOc69c0hiuqXc1PxVtVqtUxBbzirZu53WEHgl97l4U&#10;+kEOYhUfYHSamr9Rpa9NuvjVkZjiJFkktGdx4JntmUQfnlL0/6//qery4Jc/AQAA//8DAFBLAwQU&#10;AAYACAAAACEANJ0PY+EAAAALAQAADwAAAGRycy9kb3ducmV2LnhtbEyPwU7DMBBE70j8g7VIXFBr&#10;Ny1RCHGqqoIDXCpCL725sRsH4nUUO234e7YnOM7s0+xMsZ5cx85mCK1HCYu5AGaw9rrFRsL+83WW&#10;AQtRoVadRyPhxwRYl7c3hcq1v+CHOVexYRSCIVcSbIx9znmorXEqzH1vkG4nPzgVSQ4N14O6ULjr&#10;eCJEyp1qkT5Y1ZutNfV3NToJu9VhZx/G08v7ZrUc3vbjNv1qKinv76bNM7BopvgHw7U+VYeSOh39&#10;iDqwjvRjlhAqYZksnoARkYmUnOPVSQTwsuD/N5S/AAAA//8DAFBLAQItABQABgAIAAAAIQC2gziS&#10;/gAAAOEBAAATAAAAAAAAAAAAAAAAAAAAAABbQ29udGVudF9UeXBlc10ueG1sUEsBAi0AFAAGAAgA&#10;AAAhADj9If/WAAAAlAEAAAsAAAAAAAAAAAAAAAAALwEAAF9yZWxzLy5yZWxzUEsBAi0AFAAGAAgA&#10;AAAhABVFZsAVAgAAOAQAAA4AAAAAAAAAAAAAAAAALgIAAGRycy9lMm9Eb2MueG1sUEsBAi0AFAAG&#10;AAgAAAAhADSdD2PhAAAACwEAAA8AAAAAAAAAAAAAAAAAbwQAAGRycy9kb3ducmV2LnhtbFBLBQYA&#10;AAAABAAEAPMAAAB9BQAAAAA=&#10;" stroked="f">
                <v:textbox style="mso-fit-shape-to-text:t" inset="0,0,0,0">
                  <w:txbxContent>
                    <w:p w14:paraId="04F799C5" w14:textId="09925D16" w:rsidR="00F07367" w:rsidRPr="00EB25D5" w:rsidRDefault="00F07367" w:rsidP="00F07367">
                      <w:pPr>
                        <w:pStyle w:val="Caption"/>
                        <w:rPr>
                          <w:noProof/>
                          <w:sz w:val="20"/>
                          <w:szCs w:val="20"/>
                        </w:rPr>
                      </w:pPr>
                      <w:r>
                        <w:t xml:space="preserve">Figure </w:t>
                      </w:r>
                      <w:r>
                        <w:fldChar w:fldCharType="begin"/>
                      </w:r>
                      <w:r>
                        <w:instrText xml:space="preserve"> SEQ Figure \* ARABIC </w:instrText>
                      </w:r>
                      <w:r>
                        <w:fldChar w:fldCharType="separate"/>
                      </w:r>
                      <w:r>
                        <w:rPr>
                          <w:noProof/>
                        </w:rPr>
                        <w:t>1</w:t>
                      </w:r>
                      <w:r>
                        <w:fldChar w:fldCharType="end"/>
                      </w:r>
                      <w:r>
                        <w:t xml:space="preserve"> Example of Proposal 6: First SR does not lead to Cell DTX activation. The second SR leads to cell DTX activation which is signalled to the </w:t>
                      </w:r>
                      <w:r w:rsidR="00E1289F">
                        <w:t>UE.</w:t>
                      </w:r>
                    </w:p>
                  </w:txbxContent>
                </v:textbox>
                <w10:wrap type="topAndBottom"/>
              </v:shape>
            </w:pict>
          </mc:Fallback>
        </mc:AlternateContent>
      </w:r>
      <w:r>
        <w:rPr>
          <w:noProof/>
        </w:rPr>
        <w:drawing>
          <wp:anchor distT="0" distB="0" distL="114300" distR="114300" simplePos="0" relativeHeight="251662336" behindDoc="1" locked="0" layoutInCell="1" allowOverlap="1" wp14:anchorId="443CDB81" wp14:editId="634E0F86">
            <wp:simplePos x="0" y="0"/>
            <wp:positionH relativeFrom="column">
              <wp:posOffset>1004570</wp:posOffset>
            </wp:positionH>
            <wp:positionV relativeFrom="paragraph">
              <wp:posOffset>-2540</wp:posOffset>
            </wp:positionV>
            <wp:extent cx="4114800" cy="1989455"/>
            <wp:effectExtent l="0" t="0" r="0" b="0"/>
            <wp:wrapTopAndBottom/>
            <wp:docPr id="4" name="Picture 4" descr="A diagram of a cell activit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ell activity&#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114800" cy="1989455"/>
                    </a:xfrm>
                    <a:prstGeom prst="rect">
                      <a:avLst/>
                    </a:prstGeom>
                  </pic:spPr>
                </pic:pic>
              </a:graphicData>
            </a:graphic>
          </wp:anchor>
        </w:drawing>
      </w:r>
    </w:p>
    <w:p w14:paraId="02AE3901" w14:textId="57A39B03" w:rsidR="0093169C" w:rsidRDefault="0093169C" w:rsidP="0093169C">
      <w:pPr>
        <w:pStyle w:val="Heading2"/>
      </w:pPr>
      <w:r>
        <w:t>SR-RACH</w:t>
      </w:r>
    </w:p>
    <w:p w14:paraId="3A7EB508" w14:textId="6C338763" w:rsidR="00002973" w:rsidRDefault="00002973" w:rsidP="00002973">
      <w:r>
        <w:t>We have previously agreed that:</w:t>
      </w:r>
    </w:p>
    <w:p w14:paraId="4B0063CE" w14:textId="77777777" w:rsidR="00002973" w:rsidRDefault="00002973" w:rsidP="00002973">
      <w:pPr>
        <w:pStyle w:val="Doc-text2"/>
        <w:numPr>
          <w:ilvl w:val="0"/>
          <w:numId w:val="25"/>
        </w:numPr>
        <w:pBdr>
          <w:top w:val="single" w:sz="4" w:space="1" w:color="auto"/>
          <w:left w:val="single" w:sz="4" w:space="31" w:color="auto"/>
          <w:bottom w:val="single" w:sz="4" w:space="1" w:color="auto"/>
          <w:right w:val="single" w:sz="4" w:space="4" w:color="auto"/>
        </w:pBdr>
      </w:pPr>
      <w:r w:rsidRPr="00650842">
        <w:rPr>
          <w:highlight w:val="cyan"/>
        </w:rPr>
        <w:t>(</w:t>
      </w:r>
      <w:proofErr w:type="gramStart"/>
      <w:r w:rsidRPr="00650842">
        <w:rPr>
          <w:highlight w:val="cyan"/>
        </w:rPr>
        <w:t>for</w:t>
      </w:r>
      <w:proofErr w:type="gramEnd"/>
      <w:r w:rsidRPr="00650842">
        <w:rPr>
          <w:highlight w:val="cyan"/>
        </w:rPr>
        <w:t xml:space="preserve"> the SRs that will be dropped) If SR is not to be transmitted on an PUCCH occasion during Cell DRX non-active time, the UE keep the SR pending, i.e., the UE delays the SR transmission till the Cell DRX active period without triggering RACH</w:t>
      </w:r>
      <w:r>
        <w:t xml:space="preserve">.  For the FFS case there may be some exceptions.  </w:t>
      </w:r>
    </w:p>
    <w:p w14:paraId="7F827D71" w14:textId="4C4C67FF" w:rsidR="00650842" w:rsidRDefault="00650842" w:rsidP="00002973"/>
    <w:p w14:paraId="2A3E76AF" w14:textId="682BEC28" w:rsidR="00650842" w:rsidRDefault="00650842" w:rsidP="00002973">
      <w:r>
        <w:lastRenderedPageBreak/>
        <w:t>To avoid an immediate RACH for every SR dropped by this clause in 38.321</w:t>
      </w:r>
      <w:r w:rsidR="0043210E">
        <w:t>:</w:t>
      </w:r>
    </w:p>
    <w:tbl>
      <w:tblPr>
        <w:tblStyle w:val="TableGrid"/>
        <w:tblW w:w="0" w:type="auto"/>
        <w:tblLook w:val="04A0" w:firstRow="1" w:lastRow="0" w:firstColumn="1" w:lastColumn="0" w:noHBand="0" w:noVBand="1"/>
      </w:tblPr>
      <w:tblGrid>
        <w:gridCol w:w="9631"/>
      </w:tblGrid>
      <w:tr w:rsidR="0043210E" w14:paraId="02BAB560" w14:textId="77777777" w:rsidTr="0043210E">
        <w:tc>
          <w:tcPr>
            <w:tcW w:w="9631" w:type="dxa"/>
          </w:tcPr>
          <w:p w14:paraId="3AA54103" w14:textId="77777777" w:rsidR="0043210E" w:rsidRPr="00B71987" w:rsidRDefault="0043210E" w:rsidP="0043210E">
            <w:pPr>
              <w:rPr>
                <w:noProof/>
              </w:rPr>
            </w:pPr>
            <w:r w:rsidRPr="00B71987">
              <w:rPr>
                <w:noProof/>
                <w:lang w:eastAsia="ko-KR"/>
              </w:rPr>
              <w:t>A</w:t>
            </w:r>
            <w:r w:rsidRPr="00B71987">
              <w:rPr>
                <w:noProof/>
              </w:rPr>
              <w:t xml:space="preserve">s long as </w:t>
            </w:r>
            <w:r w:rsidRPr="00B71987">
              <w:rPr>
                <w:noProof/>
                <w:lang w:eastAsia="ko-KR"/>
              </w:rPr>
              <w:t xml:space="preserve">at least </w:t>
            </w:r>
            <w:r w:rsidRPr="00B71987">
              <w:rPr>
                <w:noProof/>
              </w:rPr>
              <w:t>one SR is pending, the MAC entity shall for each pending SR:</w:t>
            </w:r>
          </w:p>
          <w:p w14:paraId="70BBF551" w14:textId="77777777" w:rsidR="0043210E" w:rsidRPr="00B71987" w:rsidRDefault="0043210E" w:rsidP="0043210E">
            <w:pPr>
              <w:pStyle w:val="B1"/>
              <w:rPr>
                <w:noProof/>
                <w:lang w:eastAsia="ko-KR"/>
              </w:rPr>
            </w:pPr>
            <w:r w:rsidRPr="00B71987">
              <w:rPr>
                <w:noProof/>
                <w:lang w:eastAsia="ko-KR"/>
              </w:rPr>
              <w:t>1&gt;</w:t>
            </w:r>
            <w:r w:rsidRPr="00B71987">
              <w:rPr>
                <w:noProof/>
              </w:rPr>
              <w:tab/>
              <w:t xml:space="preserve">if the MAC entity has no valid PUCCH resource </w:t>
            </w:r>
            <w:r w:rsidRPr="00B71987">
              <w:rPr>
                <w:noProof/>
                <w:lang w:eastAsia="ko-KR"/>
              </w:rPr>
              <w:t xml:space="preserve">configured </w:t>
            </w:r>
            <w:r w:rsidRPr="00B71987">
              <w:rPr>
                <w:noProof/>
              </w:rPr>
              <w:t>for the pending SR</w:t>
            </w:r>
            <w:r w:rsidRPr="00B71987">
              <w:rPr>
                <w:noProof/>
                <w:lang w:eastAsia="ko-KR"/>
              </w:rPr>
              <w:t>:</w:t>
            </w:r>
          </w:p>
          <w:p w14:paraId="54A61684" w14:textId="203C90B1" w:rsidR="0043210E" w:rsidRDefault="0043210E" w:rsidP="00FF79C1">
            <w:pPr>
              <w:pStyle w:val="B2"/>
              <w:rPr>
                <w:noProof/>
              </w:rPr>
            </w:pPr>
            <w:r w:rsidRPr="00B71987">
              <w:rPr>
                <w:noProof/>
                <w:lang w:eastAsia="ko-KR"/>
              </w:rPr>
              <w:t>2&gt;</w:t>
            </w:r>
            <w:r w:rsidRPr="00B71987">
              <w:rPr>
                <w:noProof/>
                <w:lang w:eastAsia="ko-KR"/>
              </w:rPr>
              <w:tab/>
            </w:r>
            <w:r w:rsidRPr="00B71987">
              <w:rPr>
                <w:noProof/>
              </w:rPr>
              <w:t xml:space="preserve">initiate a Random Access procedure (see clause 5.1) on the SpCell and cancel </w:t>
            </w:r>
            <w:r w:rsidRPr="00B71987">
              <w:rPr>
                <w:noProof/>
                <w:lang w:eastAsia="ko-KR"/>
              </w:rPr>
              <w:t xml:space="preserve">the </w:t>
            </w:r>
            <w:r w:rsidRPr="00B71987">
              <w:rPr>
                <w:noProof/>
              </w:rPr>
              <w:t>pending SR.</w:t>
            </w:r>
          </w:p>
        </w:tc>
      </w:tr>
    </w:tbl>
    <w:p w14:paraId="64236465" w14:textId="15569AAA" w:rsidR="005D4764" w:rsidRDefault="00F55054" w:rsidP="00002973">
      <w:r>
        <w:t xml:space="preserve">There are a couple of concerns in the </w:t>
      </w:r>
      <w:r w:rsidRPr="00F55054">
        <w:rPr>
          <w:highlight w:val="cyan"/>
        </w:rPr>
        <w:t>agreement</w:t>
      </w:r>
      <w:r>
        <w:t xml:space="preserve"> above</w:t>
      </w:r>
      <w:r w:rsidR="005D4764">
        <w:t>:</w:t>
      </w:r>
    </w:p>
    <w:p w14:paraId="36783543" w14:textId="304BE9F0" w:rsidR="005D4764" w:rsidRDefault="005D4764" w:rsidP="005D4764">
      <w:pPr>
        <w:pStyle w:val="Heading4"/>
      </w:pPr>
      <w:r>
        <w:t xml:space="preserve">Immediately triggering RACH </w:t>
      </w:r>
    </w:p>
    <w:p w14:paraId="780FA3BA" w14:textId="43FAE52C" w:rsidR="0043210E" w:rsidRDefault="00F55054" w:rsidP="00002973">
      <w:r>
        <w:t xml:space="preserve"> </w:t>
      </w:r>
      <w:r w:rsidR="00466D53">
        <w:t xml:space="preserve">Since the </w:t>
      </w:r>
      <w:r w:rsidR="00466D53" w:rsidRPr="00466D53">
        <w:rPr>
          <w:highlight w:val="cyan"/>
        </w:rPr>
        <w:t>agreement</w:t>
      </w:r>
      <w:r w:rsidR="00466D53">
        <w:t xml:space="preserve"> above details delaying </w:t>
      </w:r>
      <w:r w:rsidR="00282E6B">
        <w:t xml:space="preserve">SR-RACH it is assumed that the </w:t>
      </w:r>
      <w:r w:rsidR="00282E6B" w:rsidRPr="00246EFB">
        <w:rPr>
          <w:b/>
          <w:bCs/>
          <w:u w:val="single"/>
        </w:rPr>
        <w:t>UE does not have any valid PUCCH resources</w:t>
      </w:r>
      <w:r w:rsidR="00282E6B">
        <w:t xml:space="preserve"> configured </w:t>
      </w:r>
      <w:r w:rsidR="000D4B3E">
        <w:t xml:space="preserve">neither in the current cell DRX non-active time nor in the incoming cell DRX active time (otherwise there would not be a need for suspending SR-RACH). However, the agreement in </w:t>
      </w:r>
      <w:r w:rsidR="00E1289F">
        <w:t>its</w:t>
      </w:r>
      <w:r w:rsidR="000D4B3E">
        <w:t xml:space="preserve"> current form </w:t>
      </w:r>
      <w:r w:rsidR="005D4764">
        <w:t xml:space="preserve">may be interpreted that </w:t>
      </w:r>
      <w:r w:rsidR="000D4B3E">
        <w:t>the UE immediately triggers RACH upon entering cell DRX active time</w:t>
      </w:r>
      <w:r w:rsidR="005D4764">
        <w:t xml:space="preserve"> at the first available RO</w:t>
      </w:r>
      <w:r w:rsidR="000D4B3E">
        <w:t xml:space="preserve">, without giving the gNB a chance to configure new PUCCH resources for SR. </w:t>
      </w:r>
    </w:p>
    <w:p w14:paraId="006ECD8E" w14:textId="72B1C647" w:rsidR="000D4B3E" w:rsidRDefault="000D4B3E" w:rsidP="00002973">
      <w:pPr>
        <w:rPr>
          <w:b/>
          <w:bCs/>
        </w:rPr>
      </w:pPr>
      <w:r w:rsidRPr="001B6692">
        <w:rPr>
          <w:b/>
          <w:bCs/>
        </w:rPr>
        <w:t xml:space="preserve">Observation 8: The current agreement on keeping SR pending </w:t>
      </w:r>
      <w:r w:rsidR="0017723E" w:rsidRPr="001B6692">
        <w:rPr>
          <w:b/>
          <w:bCs/>
        </w:rPr>
        <w:t xml:space="preserve">during cell </w:t>
      </w:r>
      <w:r w:rsidR="00E1289F" w:rsidRPr="001B6692">
        <w:rPr>
          <w:b/>
          <w:bCs/>
        </w:rPr>
        <w:t xml:space="preserve">DRX </w:t>
      </w:r>
      <w:r w:rsidR="00E1289F">
        <w:rPr>
          <w:b/>
          <w:bCs/>
        </w:rPr>
        <w:t>non</w:t>
      </w:r>
      <w:r w:rsidR="005D4764">
        <w:rPr>
          <w:b/>
          <w:bCs/>
        </w:rPr>
        <w:t>-active may cause</w:t>
      </w:r>
      <w:r w:rsidR="00C323A1" w:rsidRPr="001B6692">
        <w:rPr>
          <w:b/>
          <w:bCs/>
        </w:rPr>
        <w:t xml:space="preserve"> all UEs with pen</w:t>
      </w:r>
      <w:r w:rsidR="001B6692" w:rsidRPr="001B6692">
        <w:rPr>
          <w:b/>
          <w:bCs/>
        </w:rPr>
        <w:t>d</w:t>
      </w:r>
      <w:r w:rsidR="00C323A1" w:rsidRPr="001B6692">
        <w:rPr>
          <w:b/>
          <w:bCs/>
        </w:rPr>
        <w:t xml:space="preserve">ing SR </w:t>
      </w:r>
      <w:r w:rsidR="005D4764">
        <w:rPr>
          <w:b/>
          <w:bCs/>
        </w:rPr>
        <w:t xml:space="preserve">to </w:t>
      </w:r>
      <w:r w:rsidR="00C323A1" w:rsidRPr="001B6692">
        <w:rPr>
          <w:b/>
          <w:bCs/>
        </w:rPr>
        <w:t xml:space="preserve">trigger RACH </w:t>
      </w:r>
      <w:r w:rsidR="001B6692" w:rsidRPr="001B6692">
        <w:rPr>
          <w:b/>
          <w:bCs/>
        </w:rPr>
        <w:t>immediately upon entering cell DRX active time.</w:t>
      </w:r>
    </w:p>
    <w:p w14:paraId="363A1D75" w14:textId="19DE163C" w:rsidR="0098707B" w:rsidRDefault="0098707B" w:rsidP="00626EC6">
      <w:pPr>
        <w:pStyle w:val="Heading4"/>
      </w:pPr>
      <w:r>
        <w:t>Keeping SR-RACH pending for a very l</w:t>
      </w:r>
      <w:r w:rsidR="002270E3">
        <w:t>ong time:</w:t>
      </w:r>
    </w:p>
    <w:p w14:paraId="7807BDCE" w14:textId="7A3F139A" w:rsidR="00626EC6" w:rsidRDefault="00626EC6" w:rsidP="00626EC6">
      <w:r>
        <w:t xml:space="preserve">Another concern is that the current agreement does not guarantee an upper bound on how long the SR may stay pending. </w:t>
      </w:r>
      <w:r w:rsidR="00F05599">
        <w:t>Consider the</w:t>
      </w:r>
      <w:r w:rsidR="00246EFB">
        <w:t xml:space="preserve"> </w:t>
      </w:r>
      <w:r w:rsidR="00F05599">
        <w:t xml:space="preserve">example where all ROs </w:t>
      </w:r>
      <w:r w:rsidR="000D75A4">
        <w:t xml:space="preserve">and PUCCH resources </w:t>
      </w:r>
      <w:r w:rsidR="00F05599">
        <w:t>overlap with cell DRX non-active</w:t>
      </w:r>
      <w:r w:rsidR="000D75A4">
        <w:t xml:space="preserve">. In this case, the UE keeps </w:t>
      </w:r>
      <w:r w:rsidR="00AC4227">
        <w:t>SR pending indefinitely</w:t>
      </w:r>
      <w:r w:rsidR="00D17153">
        <w:t xml:space="preserve"> since the agreement does not specify a way for the UE to trigger SR-RACH. </w:t>
      </w:r>
      <w:r w:rsidR="005D73AF">
        <w:t>Note that the current MAC spec</w:t>
      </w:r>
      <w:r w:rsidR="00F05599">
        <w:t xml:space="preserve"> </w:t>
      </w:r>
      <w:r w:rsidR="00FF1321">
        <w:t xml:space="preserve">recognizes that an SR should not be delayed at all when no PUCCH resources are available, </w:t>
      </w:r>
      <w:r w:rsidR="007A043D">
        <w:t>so it is fine to delay SR-RACH for a limited time, but we want to clarify the agreement to have a realistic upper bound on</w:t>
      </w:r>
      <w:r w:rsidR="00633F6B">
        <w:t xml:space="preserve"> how long SR can be kept pending.</w:t>
      </w:r>
    </w:p>
    <w:p w14:paraId="0B0CD5A2" w14:textId="3B7A7EFD" w:rsidR="00633F6B" w:rsidRDefault="00633F6B" w:rsidP="00626EC6">
      <w:pPr>
        <w:rPr>
          <w:b/>
          <w:bCs/>
        </w:rPr>
      </w:pPr>
      <w:r w:rsidRPr="00F209AA">
        <w:rPr>
          <w:b/>
          <w:bCs/>
        </w:rPr>
        <w:t xml:space="preserve">Observation 9: Current agreement on keeping SR-pending does not </w:t>
      </w:r>
      <w:r w:rsidR="00F209AA" w:rsidRPr="00F209AA">
        <w:rPr>
          <w:b/>
          <w:bCs/>
        </w:rPr>
        <w:t xml:space="preserve">guarantee an upper bound on the time SR can be kept pending. </w:t>
      </w:r>
    </w:p>
    <w:p w14:paraId="65668BFF" w14:textId="054F433B" w:rsidR="00F209AA" w:rsidRPr="00F209AA" w:rsidRDefault="00F209AA" w:rsidP="00F209AA">
      <w:pPr>
        <w:pStyle w:val="Heading4"/>
      </w:pPr>
      <w:r>
        <w:t xml:space="preserve">Proposed </w:t>
      </w:r>
      <w:r w:rsidR="00246EFB">
        <w:t>Solution(s):</w:t>
      </w:r>
    </w:p>
    <w:p w14:paraId="04810B0A" w14:textId="7A23A99D" w:rsidR="001B6692" w:rsidRDefault="001B6692" w:rsidP="00F650FB">
      <w:r>
        <w:t xml:space="preserve">Given </w:t>
      </w:r>
      <w:r w:rsidR="00DA3836">
        <w:t>that the intention of the agreement is to delay SR until the NW</w:t>
      </w:r>
      <w:r w:rsidR="00FC75C1">
        <w:t xml:space="preserve"> has had a chance to schedule PUCCH, it is </w:t>
      </w:r>
      <w:r w:rsidR="00C3770C">
        <w:t xml:space="preserve">useful </w:t>
      </w:r>
      <w:r w:rsidR="00FC75C1">
        <w:t xml:space="preserve">to </w:t>
      </w:r>
      <w:r w:rsidR="00C3770C">
        <w:t>clarify</w:t>
      </w:r>
      <w:r w:rsidR="00FC75C1">
        <w:t xml:space="preserve"> the current agreement to </w:t>
      </w:r>
      <w:r w:rsidR="00F650FB">
        <w:t xml:space="preserve">have a more deterministic behaviour </w:t>
      </w:r>
      <w:r w:rsidR="00370627">
        <w:t xml:space="preserve">on how long the SR-RACH can be kept pending, and </w:t>
      </w:r>
      <w:r w:rsidR="005A4C47">
        <w:t xml:space="preserve">when is the RACH triggered. </w:t>
      </w:r>
    </w:p>
    <w:p w14:paraId="37048B87" w14:textId="59ACDDDC" w:rsidR="00082D1A" w:rsidRDefault="00082D1A" w:rsidP="00002973">
      <w:r>
        <w:t xml:space="preserve">To balance these objectives a straightforward extension the agreement above would be to configure the UE with a maximum amount of time </w:t>
      </w:r>
      <w:r w:rsidR="00B07807">
        <w:t xml:space="preserve">the SR can be kept pending before triggering RACH. </w:t>
      </w:r>
    </w:p>
    <w:p w14:paraId="7FD51DFB" w14:textId="0D4B8D6B" w:rsidR="00002973" w:rsidRPr="00A93B3A" w:rsidRDefault="00B07807" w:rsidP="00002973">
      <w:pPr>
        <w:rPr>
          <w:b/>
          <w:bCs/>
        </w:rPr>
      </w:pPr>
      <w:r w:rsidRPr="004E7D8F">
        <w:rPr>
          <w:b/>
          <w:bCs/>
        </w:rPr>
        <w:t xml:space="preserve">Proposal </w:t>
      </w:r>
      <w:r w:rsidR="00246EFB">
        <w:rPr>
          <w:b/>
          <w:bCs/>
        </w:rPr>
        <w:t>7</w:t>
      </w:r>
      <w:r w:rsidRPr="004E7D8F">
        <w:rPr>
          <w:b/>
          <w:bCs/>
        </w:rPr>
        <w:t>:</w:t>
      </w:r>
      <w:r w:rsidR="00B74482" w:rsidRPr="004E7D8F">
        <w:rPr>
          <w:b/>
          <w:bCs/>
        </w:rPr>
        <w:t xml:space="preserve"> For SR that would be kept pending during cell DRX non-active period,</w:t>
      </w:r>
      <w:r w:rsidR="00366428" w:rsidRPr="004E7D8F">
        <w:rPr>
          <w:b/>
          <w:bCs/>
        </w:rPr>
        <w:t xml:space="preserve"> a timer is configured by the gNB to control how long this SR can be kept pending </w:t>
      </w:r>
      <w:proofErr w:type="gramStart"/>
      <w:r w:rsidR="00366428" w:rsidRPr="004E7D8F">
        <w:rPr>
          <w:b/>
          <w:bCs/>
        </w:rPr>
        <w:t>in order to</w:t>
      </w:r>
      <w:proofErr w:type="gramEnd"/>
      <w:r w:rsidR="00366428" w:rsidRPr="004E7D8F">
        <w:rPr>
          <w:b/>
          <w:bCs/>
        </w:rPr>
        <w:t>: 1. Avoid an immediate SR-RACH once cell DRX active time starts 2.</w:t>
      </w:r>
      <w:r w:rsidR="004E7D8F" w:rsidRPr="004E7D8F">
        <w:rPr>
          <w:b/>
          <w:bCs/>
        </w:rPr>
        <w:t xml:space="preserve"> Limit the amount of time SR can be kept pending.</w:t>
      </w:r>
    </w:p>
    <w:p w14:paraId="79C1EC9A" w14:textId="77777777" w:rsidR="003C5188" w:rsidRDefault="003C5188" w:rsidP="003C5188">
      <w:pPr>
        <w:pStyle w:val="Heading1"/>
      </w:pPr>
      <w:r>
        <w:t>Alignment</w:t>
      </w:r>
    </w:p>
    <w:p w14:paraId="1F9EC4D6" w14:textId="77777777" w:rsidR="003C5188" w:rsidRPr="004F4CE8" w:rsidRDefault="003C5188" w:rsidP="003C5188">
      <w:r>
        <w:t>Currently, alignment is an ongoing email discussion in RAN [2], we will use this section to further demonstrate our views on alignment.</w:t>
      </w:r>
    </w:p>
    <w:p w14:paraId="0B7943B6" w14:textId="1ECDCA4B" w:rsidR="004E0E22" w:rsidRDefault="003C5188" w:rsidP="004E0E22">
      <w:pPr>
        <w:pStyle w:val="Heading2"/>
      </w:pPr>
      <w:r>
        <w:t>Cell DTX and Cell DRX</w:t>
      </w:r>
    </w:p>
    <w:p w14:paraId="5857E507" w14:textId="79CCD3A3" w:rsidR="004E0E22" w:rsidRDefault="004E0E22" w:rsidP="004E0E22">
      <w:r>
        <w:t xml:space="preserve">Despite the following first meeting agreement: </w:t>
      </w:r>
    </w:p>
    <w:tbl>
      <w:tblPr>
        <w:tblStyle w:val="TableGrid"/>
        <w:tblW w:w="0" w:type="auto"/>
        <w:tblLook w:val="04A0" w:firstRow="1" w:lastRow="0" w:firstColumn="1" w:lastColumn="0" w:noHBand="0" w:noVBand="1"/>
      </w:tblPr>
      <w:tblGrid>
        <w:gridCol w:w="9631"/>
      </w:tblGrid>
      <w:tr w:rsidR="004E0E22" w14:paraId="0906F532" w14:textId="77777777" w:rsidTr="004E0E22">
        <w:tc>
          <w:tcPr>
            <w:tcW w:w="9631" w:type="dxa"/>
          </w:tcPr>
          <w:p w14:paraId="743DFC5A" w14:textId="2EC96862" w:rsidR="004E0E22" w:rsidRDefault="004E0E22" w:rsidP="004E0E22">
            <w:r w:rsidRPr="004E0E22">
              <w:t>Cell DTX and Cell DRX modes can be configured and operated separately (</w:t>
            </w:r>
            <w:proofErr w:type="gramStart"/>
            <w:r w:rsidRPr="004E0E22">
              <w:t>e.g.</w:t>
            </w:r>
            <w:proofErr w:type="gramEnd"/>
            <w:r w:rsidRPr="004E0E22">
              <w:t xml:space="preserve"> one RRC configuration set for DL and the other set for UL).  Cell DTX/DRX can also be configured and operated together</w:t>
            </w:r>
          </w:p>
        </w:tc>
      </w:tr>
    </w:tbl>
    <w:p w14:paraId="4903E6A7" w14:textId="77777777" w:rsidR="004E0E22" w:rsidRDefault="004E0E22" w:rsidP="004E0E22"/>
    <w:p w14:paraId="11B11FA1" w14:textId="0F426E22" w:rsidR="00F42F5D" w:rsidRDefault="004E0E22" w:rsidP="004E0E22">
      <w:r>
        <w:t xml:space="preserve">We see that standalone cell DTX or standalone DRX do not bring any NES benefits. On the contrary, they mandate RAN2 revisit many of the well-established and existing procedures and patch them to allow </w:t>
      </w:r>
      <w:r w:rsidR="00F42F5D">
        <w:t xml:space="preserve">for standalone cell DRX, stand alone cell DTX and joint cell DTX/DRX. </w:t>
      </w:r>
    </w:p>
    <w:p w14:paraId="2E9C42BF" w14:textId="49EAC7EB" w:rsidR="00F42F5D" w:rsidRDefault="00F42F5D" w:rsidP="004E0E22">
      <w:r>
        <w:lastRenderedPageBreak/>
        <w:t xml:space="preserve">We use the next two subsections to outline the difficulty of standalone cell DTX or cell DRX. </w:t>
      </w:r>
    </w:p>
    <w:p w14:paraId="7394C955" w14:textId="5F20F22C" w:rsidR="00F42F5D" w:rsidRPr="00F42F5D" w:rsidRDefault="00F42F5D" w:rsidP="00F42F5D">
      <w:pPr>
        <w:pStyle w:val="Heading4"/>
        <w:rPr>
          <w:b/>
          <w:bCs/>
          <w:u w:val="single"/>
        </w:rPr>
      </w:pPr>
      <w:r w:rsidRPr="00F42F5D">
        <w:rPr>
          <w:b/>
          <w:bCs/>
          <w:u w:val="single"/>
        </w:rPr>
        <w:t>Standalone Cell DTX</w:t>
      </w:r>
    </w:p>
    <w:p w14:paraId="46F9F8A1" w14:textId="7C8FB5FB" w:rsidR="00F42F5D" w:rsidRDefault="00F42F5D" w:rsidP="00F42F5D">
      <w:r>
        <w:t xml:space="preserve">In standalone cell DTX, UE technically can transmit SR and CG since cell DRX is not configured, so the NW is assumed to want to preserve those operations for supposedly NES or QoS reasons. </w:t>
      </w:r>
    </w:p>
    <w:p w14:paraId="7EC40F54" w14:textId="22FA935E" w:rsidR="00F42F5D" w:rsidRDefault="00F42F5D" w:rsidP="00F42F5D">
      <w:pPr>
        <w:pStyle w:val="ListParagraph"/>
        <w:numPr>
          <w:ilvl w:val="0"/>
          <w:numId w:val="36"/>
        </w:numPr>
        <w:spacing w:after="0"/>
        <w:contextualSpacing w:val="0"/>
      </w:pPr>
      <w:r>
        <w:t>SR: UE can send</w:t>
      </w:r>
      <w:r w:rsidR="005F647D">
        <w:t xml:space="preserve"> SR </w:t>
      </w:r>
      <w:r>
        <w:t xml:space="preserve">but cannot monitor PDCCH. UE will keep retransmitting SR until SR-RACH is triggered which is both higher UE power and Network energy than not having cell DTX/DRX to begin with and higher latency, so this is </w:t>
      </w:r>
      <w:proofErr w:type="gramStart"/>
      <w:r>
        <w:t>actually a</w:t>
      </w:r>
      <w:proofErr w:type="gramEnd"/>
      <w:r>
        <w:t xml:space="preserve"> configuration that makes everything worse for the system. </w:t>
      </w:r>
    </w:p>
    <w:p w14:paraId="428CF75C" w14:textId="77777777" w:rsidR="00F42F5D" w:rsidRDefault="00F42F5D" w:rsidP="00F42F5D">
      <w:pPr>
        <w:pStyle w:val="ListParagraph"/>
        <w:numPr>
          <w:ilvl w:val="0"/>
          <w:numId w:val="36"/>
        </w:numPr>
        <w:spacing w:after="0"/>
        <w:contextualSpacing w:val="0"/>
      </w:pPr>
      <w:r>
        <w:t xml:space="preserve">CG: UE transmits a CG and starts a CG timer to receive feedback before flushing HARQ. In this case, the only useful portion of the CG timer is either when the RTT timer is running or when cell DTX is active. At which case, the CG timer </w:t>
      </w:r>
      <w:proofErr w:type="gramStart"/>
      <w:r>
        <w:t>has to</w:t>
      </w:r>
      <w:proofErr w:type="gramEnd"/>
      <w:r>
        <w:t xml:space="preserve"> be configured with very long duration to avoid premature HARQ flushing which can cause overuse of HARQ buffers for holding TBs. This is a less severe problem than SR but again it is very questionable what NES benefits come from such a configuration. </w:t>
      </w:r>
    </w:p>
    <w:p w14:paraId="7484F992" w14:textId="6069B6FE" w:rsidR="005F647D" w:rsidRPr="00F42F5D" w:rsidRDefault="005F647D" w:rsidP="005F647D">
      <w:pPr>
        <w:pStyle w:val="Heading4"/>
        <w:rPr>
          <w:b/>
          <w:bCs/>
          <w:u w:val="single"/>
        </w:rPr>
      </w:pPr>
      <w:r w:rsidRPr="00F42F5D">
        <w:rPr>
          <w:b/>
          <w:bCs/>
          <w:u w:val="single"/>
        </w:rPr>
        <w:t>Standalone Cell D</w:t>
      </w:r>
      <w:r>
        <w:rPr>
          <w:b/>
          <w:bCs/>
          <w:u w:val="single"/>
        </w:rPr>
        <w:t>R</w:t>
      </w:r>
      <w:r w:rsidRPr="00F42F5D">
        <w:rPr>
          <w:b/>
          <w:bCs/>
          <w:u w:val="single"/>
        </w:rPr>
        <w:t>X</w:t>
      </w:r>
    </w:p>
    <w:p w14:paraId="455AC9BC" w14:textId="1C19EF4D" w:rsidR="00F42F5D" w:rsidRPr="00F42F5D" w:rsidRDefault="005F647D" w:rsidP="00F42F5D">
      <w:r w:rsidRPr="005F647D">
        <w:t>For standalone cell DRX, the 38.864 SI has demonstrated that cell DRX benefits is less than cell DTX by quite the significant margin, so this is already not well motivated. For this case realistically given last meeting agreements (DG, retx &amp; HARQ are unchanged), we have a full UL/DL operation except for SR, which is configurable by the NW and the NW can simply avoid configuring PUCCH resources rather than the roundabout way of configuring a standalone cell DRX configuration that is effectively only suspending SR resources (some or all) periodically. We don’t think simply modifying SR occasions merits a standalone Cell DRX operatio</w:t>
      </w:r>
      <w:r>
        <w:t>n.</w:t>
      </w:r>
    </w:p>
    <w:p w14:paraId="7869B59C" w14:textId="47E01398" w:rsidR="003C5188" w:rsidRDefault="003C5188" w:rsidP="003C5188">
      <w:pPr>
        <w:rPr>
          <w:b/>
          <w:bCs/>
        </w:rPr>
      </w:pPr>
      <w:r w:rsidRPr="009F7BF1">
        <w:rPr>
          <w:b/>
          <w:bCs/>
        </w:rPr>
        <w:t xml:space="preserve">Observation </w:t>
      </w:r>
      <w:r w:rsidR="005F647D">
        <w:rPr>
          <w:b/>
          <w:bCs/>
        </w:rPr>
        <w:t>10</w:t>
      </w:r>
      <w:r w:rsidRPr="009F7BF1">
        <w:rPr>
          <w:b/>
          <w:bCs/>
        </w:rPr>
        <w:t xml:space="preserve">: </w:t>
      </w:r>
      <w:r w:rsidR="005F647D">
        <w:rPr>
          <w:b/>
          <w:bCs/>
        </w:rPr>
        <w:t xml:space="preserve">Stand alone cell DTX or stand-alone cell DRX are not properly motivated and complicate MAC with no NES gains or in some cases even higher Network energy consumption (SR in cell DTX only). </w:t>
      </w:r>
    </w:p>
    <w:p w14:paraId="0A6919EF" w14:textId="53D31905" w:rsidR="003C5188" w:rsidRDefault="003C5188" w:rsidP="003C5188">
      <w:r w:rsidRPr="00F00AB2">
        <w:rPr>
          <w:b/>
          <w:bCs/>
        </w:rPr>
        <w:t xml:space="preserve">Proposal </w:t>
      </w:r>
      <w:r w:rsidR="005F647D">
        <w:rPr>
          <w:b/>
          <w:bCs/>
        </w:rPr>
        <w:t xml:space="preserve">8: Cell DTX and Cell DRX are always configured and operate jointly, i.e., Cell DTX and Cell DRX are either simultaneously active or non-active. </w:t>
      </w:r>
      <w:r w:rsidRPr="00F00AB2">
        <w:rPr>
          <w:b/>
          <w:bCs/>
        </w:rPr>
        <w:t xml:space="preserve">  </w:t>
      </w:r>
      <w:r>
        <w:t xml:space="preserve"> </w:t>
      </w:r>
    </w:p>
    <w:p w14:paraId="7D14ADD4" w14:textId="77777777" w:rsidR="003C5188" w:rsidRDefault="003C5188" w:rsidP="003C5188">
      <w:pPr>
        <w:pStyle w:val="Heading2"/>
      </w:pPr>
      <w:r>
        <w:t>Cell DTX and UE CDRX</w:t>
      </w:r>
    </w:p>
    <w:p w14:paraId="1D5D8D36" w14:textId="77777777" w:rsidR="003C5188" w:rsidRPr="00A95CDB" w:rsidRDefault="003C5188" w:rsidP="003C5188">
      <w:pPr>
        <w:pStyle w:val="Heading4"/>
      </w:pPr>
      <w:r>
        <w:t>C-DRX ON Duration</w:t>
      </w:r>
    </w:p>
    <w:p w14:paraId="28FF1960" w14:textId="77777777" w:rsidR="003C5188" w:rsidRDefault="003C5188" w:rsidP="003C5188">
      <w:r>
        <w:t>The WID has defined a need for alignment between cell DTX/DRX and UE CDRX configurations as follows:</w:t>
      </w:r>
    </w:p>
    <w:tbl>
      <w:tblPr>
        <w:tblStyle w:val="TableGrid"/>
        <w:tblW w:w="0" w:type="auto"/>
        <w:tblLook w:val="04A0" w:firstRow="1" w:lastRow="0" w:firstColumn="1" w:lastColumn="0" w:noHBand="0" w:noVBand="1"/>
      </w:tblPr>
      <w:tblGrid>
        <w:gridCol w:w="9631"/>
      </w:tblGrid>
      <w:tr w:rsidR="003C5188" w14:paraId="2819F4AB" w14:textId="77777777" w:rsidTr="00FE01DB">
        <w:tc>
          <w:tcPr>
            <w:tcW w:w="9631" w:type="dxa"/>
          </w:tcPr>
          <w:p w14:paraId="5D7D39A9" w14:textId="77777777" w:rsidR="003C5188" w:rsidRPr="003D10FF" w:rsidRDefault="003C5188" w:rsidP="003C5188">
            <w:pPr>
              <w:numPr>
                <w:ilvl w:val="0"/>
                <w:numId w:val="20"/>
              </w:numPr>
              <w:overflowPunct w:val="0"/>
              <w:autoSpaceDE w:val="0"/>
              <w:autoSpaceDN w:val="0"/>
              <w:adjustRightInd w:val="0"/>
              <w:spacing w:after="0"/>
              <w:textAlignment w:val="baseline"/>
              <w:rPr>
                <w:bCs/>
              </w:rPr>
            </w:pPr>
            <w:r w:rsidRPr="00347FE8">
              <w:rPr>
                <w:bCs/>
              </w:rPr>
              <w:t xml:space="preserve">Specify enhancement on cell DTX/DRX mechanism </w:t>
            </w:r>
            <w:r w:rsidRPr="005F647D">
              <w:rPr>
                <w:bCs/>
                <w:highlight w:val="yellow"/>
              </w:rPr>
              <w:t>including the alignment of cell DTX/DRX and UE DRX</w:t>
            </w:r>
            <w:r w:rsidRPr="00347FE8">
              <w:rPr>
                <w:bCs/>
              </w:rPr>
              <w:t xml:space="preserve"> in RRC_CONNECTED mode, and inter-node information exchange on cell DTX/DRX [RAN2, RAN1, RAN3]</w:t>
            </w:r>
          </w:p>
        </w:tc>
      </w:tr>
    </w:tbl>
    <w:p w14:paraId="1282C18A" w14:textId="28847284" w:rsidR="003C5188" w:rsidRDefault="003C5188" w:rsidP="005F647D">
      <w:r>
        <w:t>This is based on RAN2 earlier SI</w:t>
      </w:r>
      <w:r w:rsidR="005F647D">
        <w:t xml:space="preserve"> assumptions. The exact alignment rules or whether any alignment rules are needed </w:t>
      </w:r>
      <w:r w:rsidR="008304CB">
        <w:t xml:space="preserve">are a discussion in [2] with the following proposals: </w:t>
      </w:r>
    </w:p>
    <w:p w14:paraId="7D6C6568" w14:textId="77777777" w:rsidR="00B80F4F" w:rsidRPr="007E520D" w:rsidRDefault="00B80F4F" w:rsidP="00B80F4F">
      <w:pPr>
        <w:pStyle w:val="BodyText"/>
        <w:pBdr>
          <w:top w:val="single" w:sz="4" w:space="1" w:color="auto"/>
          <w:left w:val="single" w:sz="4" w:space="4" w:color="auto"/>
          <w:bottom w:val="single" w:sz="4" w:space="1" w:color="auto"/>
          <w:right w:val="single" w:sz="4" w:space="4" w:color="auto"/>
        </w:pBdr>
      </w:pPr>
      <w:r w:rsidRPr="00D95F75">
        <w:rPr>
          <w:b/>
        </w:rPr>
        <w:t xml:space="preserve">Proposal </w:t>
      </w:r>
      <w:r>
        <w:rPr>
          <w:b/>
        </w:rPr>
        <w:t>6</w:t>
      </w:r>
      <w:r w:rsidRPr="00D95F75">
        <w:rPr>
          <w:b/>
        </w:rPr>
        <w:t>:</w:t>
      </w:r>
      <w:r>
        <w:t xml:space="preserve"> </w:t>
      </w:r>
      <w:r w:rsidRPr="00417492">
        <w:t xml:space="preserve">An aligned UE C-DRX configuration with Cell DTX means that the on-duration of C-DRX falls within Cell DTX </w:t>
      </w:r>
      <w:r w:rsidRPr="009D4337">
        <w:t>on-duration</w:t>
      </w:r>
      <w:r w:rsidRPr="00417492">
        <w:t>.</w:t>
      </w:r>
      <w:r>
        <w:t xml:space="preserve"> FFS </w:t>
      </w:r>
      <w:r w:rsidRPr="00417492">
        <w:t>extension of Cell DTX active time beyond Cell DTX on-duration</w:t>
      </w:r>
      <w:r>
        <w:t>. (15/25)</w:t>
      </w:r>
    </w:p>
    <w:p w14:paraId="427B45EF" w14:textId="77777777" w:rsidR="00B80F4F" w:rsidRDefault="00B80F4F" w:rsidP="00B80F4F">
      <w:pPr>
        <w:pStyle w:val="BodyText"/>
        <w:pBdr>
          <w:top w:val="single" w:sz="4" w:space="1" w:color="auto"/>
          <w:left w:val="single" w:sz="4" w:space="4" w:color="auto"/>
          <w:bottom w:val="single" w:sz="4" w:space="1" w:color="auto"/>
          <w:right w:val="single" w:sz="4" w:space="4" w:color="auto"/>
        </w:pBdr>
      </w:pPr>
      <w:r w:rsidRPr="00D95F75">
        <w:rPr>
          <w:b/>
        </w:rPr>
        <w:t xml:space="preserve">Proposal </w:t>
      </w:r>
      <w:r>
        <w:rPr>
          <w:b/>
        </w:rPr>
        <w:t>7</w:t>
      </w:r>
      <w:r w:rsidRPr="00D95F75">
        <w:rPr>
          <w:b/>
        </w:rPr>
        <w:t>:</w:t>
      </w:r>
      <w:r>
        <w:t xml:space="preserve"> </w:t>
      </w:r>
      <w:r w:rsidRPr="00B50B4B">
        <w:t xml:space="preserve">The periodicity of </w:t>
      </w:r>
      <w:r>
        <w:t xml:space="preserve">UE </w:t>
      </w:r>
      <w:r w:rsidRPr="00B50B4B">
        <w:t xml:space="preserve">C-DRX </w:t>
      </w:r>
      <w:r>
        <w:t xml:space="preserve">configurations in a cell </w:t>
      </w:r>
      <w:r w:rsidRPr="00B50B4B">
        <w:t xml:space="preserve">should be </w:t>
      </w:r>
      <w:r>
        <w:t xml:space="preserve">the </w:t>
      </w:r>
      <w:r w:rsidRPr="00B50B4B">
        <w:t xml:space="preserve">same or a multiple of </w:t>
      </w:r>
      <w:r>
        <w:t xml:space="preserve">the serving </w:t>
      </w:r>
      <w:r w:rsidRPr="00B50B4B">
        <w:t>Cell</w:t>
      </w:r>
      <w:r>
        <w:t xml:space="preserve">’s </w:t>
      </w:r>
      <w:r w:rsidRPr="00B50B4B">
        <w:t>DTX periodicity</w:t>
      </w:r>
      <w:r>
        <w:t xml:space="preserve">. </w:t>
      </w:r>
    </w:p>
    <w:p w14:paraId="135C738E" w14:textId="6407D792" w:rsidR="00B80F4F" w:rsidRDefault="00B80F4F" w:rsidP="00B80F4F">
      <w:r>
        <w:t>In our view, alignment is crucial for a proper UE behaviour in the MAC. There are a few points we would like to make in favour of alignment:</w:t>
      </w:r>
    </w:p>
    <w:p w14:paraId="03F76D96" w14:textId="0010D516" w:rsidR="00B80F4F" w:rsidRDefault="00B80F4F" w:rsidP="00B30C48">
      <w:pPr>
        <w:pStyle w:val="ListParagraph"/>
        <w:numPr>
          <w:ilvl w:val="0"/>
          <w:numId w:val="37"/>
        </w:numPr>
      </w:pPr>
      <w:r>
        <w:t>UE would be running it’s ON duration and inactivity timer afterwards without decoding PDCCH. This is a behaviour that does not make sense as we do not see a reason to have the UE in active time with an inactive gNB</w:t>
      </w:r>
      <w:r w:rsidR="009B3AFF">
        <w:t>.</w:t>
      </w:r>
    </w:p>
    <w:p w14:paraId="656091ED" w14:textId="77777777" w:rsidR="009B3AFF" w:rsidRDefault="009B3AFF" w:rsidP="00B30C48">
      <w:pPr>
        <w:pStyle w:val="ListParagraph"/>
        <w:numPr>
          <w:ilvl w:val="0"/>
          <w:numId w:val="37"/>
        </w:numPr>
      </w:pPr>
      <w:r>
        <w:t xml:space="preserve">More importantly, we are concerned about the placement of activation/deactivation group DCIs. If this is to follow the WUS design, then gNB may reuse or have a very similar design for DCI2_6. If cell DTX/DRX patterns were completely arbitrary, with (de)activation DCIs that can be mismatched with UE CDRX cycles, then the UE may have to excessively halt inactive CDRX cycles to decode those (de)activation DCIs and track the activity of cell DTX/DRX. </w:t>
      </w:r>
    </w:p>
    <w:p w14:paraId="322A30D5" w14:textId="68562A0C" w:rsidR="009B3AFF" w:rsidRPr="002209BB" w:rsidRDefault="009B3AFF" w:rsidP="009B3AFF">
      <w:pPr>
        <w:rPr>
          <w:b/>
          <w:bCs/>
        </w:rPr>
      </w:pPr>
      <w:r w:rsidRPr="002209BB">
        <w:rPr>
          <w:b/>
          <w:bCs/>
        </w:rPr>
        <w:t xml:space="preserve">Observation 11:  </w:t>
      </w:r>
      <w:r w:rsidR="002209BB" w:rsidRPr="002209BB">
        <w:rPr>
          <w:b/>
          <w:bCs/>
        </w:rPr>
        <w:t xml:space="preserve">A misaligned CDRX and Cell DTX configuration may cause the UE to excessively decode (de)activation DCI outside of UE active time. This is especially relevant since Cell DTX/DRX patterns may be configured with a period less of that of the UE. </w:t>
      </w:r>
    </w:p>
    <w:p w14:paraId="78CE4BF7" w14:textId="3557A52B" w:rsidR="002209BB" w:rsidRDefault="002209BB" w:rsidP="009B3AFF">
      <w:r>
        <w:lastRenderedPageBreak/>
        <w:t xml:space="preserve">To this end, we may have a working assumption on what the UE needs to decode outside of it’s active time. </w:t>
      </w:r>
    </w:p>
    <w:p w14:paraId="7FCA6DB3" w14:textId="32312068" w:rsidR="002209BB" w:rsidRDefault="002209BB" w:rsidP="009B3AFF">
      <w:pPr>
        <w:rPr>
          <w:b/>
          <w:bCs/>
        </w:rPr>
      </w:pPr>
      <w:r w:rsidRPr="002209BB">
        <w:rPr>
          <w:b/>
          <w:bCs/>
        </w:rPr>
        <w:t xml:space="preserve">Proposal 9: Working Assumption. Other than DCI2_6, the UE is not expected to decode any NES related L1 signalling outside of it’s active time. </w:t>
      </w:r>
    </w:p>
    <w:p w14:paraId="374DD927" w14:textId="7A593EA9" w:rsidR="002209BB" w:rsidRDefault="002209BB" w:rsidP="009B3AFF">
      <w:r>
        <w:t>We also think P6 and P7 in the email discussion [3] capture the study item intent well, thus we also prefer simplifying the MAC and PHY operation by agreeing to them.</w:t>
      </w:r>
    </w:p>
    <w:p w14:paraId="59AD3D32" w14:textId="73FBAF0D" w:rsidR="002209BB" w:rsidRPr="00B204DA" w:rsidRDefault="002209BB" w:rsidP="009B3AFF">
      <w:pPr>
        <w:rPr>
          <w:b/>
          <w:bCs/>
        </w:rPr>
      </w:pPr>
      <w:r w:rsidRPr="00B204DA">
        <w:rPr>
          <w:b/>
          <w:bCs/>
        </w:rPr>
        <w:t>Proposal 10: RAN2 to confirm the following understanding of CDRX and Cell DTX alignment</w:t>
      </w:r>
      <w:r w:rsidR="00B204DA" w:rsidRPr="00B204DA">
        <w:rPr>
          <w:b/>
          <w:bCs/>
        </w:rPr>
        <w:t>:</w:t>
      </w:r>
    </w:p>
    <w:p w14:paraId="1535B55F" w14:textId="6D3845FB" w:rsidR="00B204DA" w:rsidRPr="00B204DA" w:rsidRDefault="00B204DA" w:rsidP="00B204DA">
      <w:pPr>
        <w:pStyle w:val="ListParagraph"/>
        <w:numPr>
          <w:ilvl w:val="0"/>
          <w:numId w:val="38"/>
        </w:numPr>
        <w:rPr>
          <w:b/>
          <w:bCs/>
        </w:rPr>
      </w:pPr>
      <w:r w:rsidRPr="00B204DA">
        <w:rPr>
          <w:b/>
          <w:bCs/>
        </w:rPr>
        <w:t xml:space="preserve">An aligned UE C-DRX configuration with Cell DTX means that the on-duration of C-DRX falls within Cell DTX on-duration. FFS extension of Cell DTX active time beyond Cell DTX on-duration. </w:t>
      </w:r>
    </w:p>
    <w:p w14:paraId="5138D41A" w14:textId="22E19AE8" w:rsidR="00B204DA" w:rsidRPr="00B204DA" w:rsidRDefault="00B204DA" w:rsidP="00B204DA">
      <w:pPr>
        <w:pStyle w:val="ListParagraph"/>
        <w:numPr>
          <w:ilvl w:val="0"/>
          <w:numId w:val="38"/>
        </w:numPr>
        <w:rPr>
          <w:b/>
          <w:bCs/>
        </w:rPr>
      </w:pPr>
      <w:r w:rsidRPr="00B204DA">
        <w:rPr>
          <w:b/>
          <w:bCs/>
        </w:rPr>
        <w:t>The periodicity of UE C-DRX configurations in a cell should be the same or a multiple of the serving Cell’s DTX periodicity</w:t>
      </w:r>
      <w:r w:rsidR="00E1289F">
        <w:rPr>
          <w:b/>
          <w:bCs/>
        </w:rPr>
        <w:t>.</w:t>
      </w:r>
    </w:p>
    <w:p w14:paraId="1509D882" w14:textId="35C3B6D0" w:rsidR="00B204DA" w:rsidRPr="002209BB" w:rsidRDefault="00B204DA" w:rsidP="009B3AFF">
      <w:r>
        <w:tab/>
      </w:r>
    </w:p>
    <w:p w14:paraId="38EA3005" w14:textId="40693732" w:rsidR="002F0426" w:rsidRDefault="002F0426" w:rsidP="002F0426">
      <w:pPr>
        <w:pStyle w:val="Heading1"/>
      </w:pPr>
      <w:r>
        <w:t>Active time Termination</w:t>
      </w:r>
    </w:p>
    <w:p w14:paraId="1F7747EA" w14:textId="73A37936" w:rsidR="000C0ACF" w:rsidRDefault="00F07367" w:rsidP="000C0ACF">
      <w:r>
        <w:t>How should a UE behave upon receiving Cell DTX/DRX deactivation indication?</w:t>
      </w:r>
    </w:p>
    <w:p w14:paraId="53E93D50" w14:textId="1F2BA781" w:rsidR="00F07367" w:rsidRDefault="00F07367" w:rsidP="000C0ACF">
      <w:r>
        <w:t xml:space="preserve">Whether it be via L1 group signalling or MAC CE, a simple rule is needed for the UE to behave when it receives a cell DTX/DRX </w:t>
      </w:r>
      <w:r w:rsidR="005061AD">
        <w:t xml:space="preserve">deactivation signalling or when cell DTX active time terminates. In our view, the most straightforward way is for the UE is to apply the DRX Command MAC CE rules, i.e., enter inactive time until the start of the next DRX cycle. </w:t>
      </w:r>
      <w:r>
        <w:t xml:space="preserve"> </w:t>
      </w:r>
    </w:p>
    <w:p w14:paraId="3912C112" w14:textId="1F8C6EFA" w:rsidR="006B2671" w:rsidRPr="00B40AD0" w:rsidRDefault="006B2671" w:rsidP="000C0ACF">
      <w:pPr>
        <w:rPr>
          <w:b/>
          <w:bCs/>
        </w:rPr>
      </w:pPr>
      <w:r w:rsidRPr="00B40AD0">
        <w:rPr>
          <w:b/>
          <w:bCs/>
        </w:rPr>
        <w:t xml:space="preserve">Observation 10: A simple rule is needed for the UE to terminate active time </w:t>
      </w:r>
      <w:r w:rsidR="005061AD">
        <w:rPr>
          <w:b/>
          <w:bCs/>
        </w:rPr>
        <w:t xml:space="preserve">when it receives cell DTX deactivation signalling or when cell DTX active time terminates. Note that the cell DTX patterns may not be fully aligned with CDRX cycles so the next </w:t>
      </w:r>
      <w:r w:rsidR="00D46553">
        <w:rPr>
          <w:b/>
          <w:bCs/>
        </w:rPr>
        <w:t xml:space="preserve">cell DTX active time start may occur during UE inactive time. </w:t>
      </w:r>
      <w:r w:rsidR="00D7510F" w:rsidRPr="00B40AD0">
        <w:rPr>
          <w:b/>
          <w:bCs/>
        </w:rPr>
        <w:t xml:space="preserve"> </w:t>
      </w:r>
    </w:p>
    <w:p w14:paraId="2505CB13" w14:textId="2034C6AA" w:rsidR="00D7510F" w:rsidRDefault="00D7510F" w:rsidP="000C0ACF">
      <w:pPr>
        <w:rPr>
          <w:b/>
          <w:bCs/>
        </w:rPr>
      </w:pPr>
      <w:r w:rsidRPr="00B40AD0">
        <w:rPr>
          <w:b/>
          <w:bCs/>
        </w:rPr>
        <w:t xml:space="preserve">Proposal </w:t>
      </w:r>
      <w:r w:rsidR="003C7318">
        <w:rPr>
          <w:b/>
          <w:bCs/>
        </w:rPr>
        <w:t>11</w:t>
      </w:r>
      <w:r w:rsidRPr="00B40AD0">
        <w:rPr>
          <w:b/>
          <w:bCs/>
        </w:rPr>
        <w:t xml:space="preserve">: </w:t>
      </w:r>
      <w:r w:rsidR="00D46553">
        <w:rPr>
          <w:b/>
          <w:bCs/>
        </w:rPr>
        <w:t>When a cell DTX active duration terminates, the UE does not decode PDCCH from this cell until the start of the next UE</w:t>
      </w:r>
      <w:r w:rsidR="0028154D">
        <w:rPr>
          <w:b/>
          <w:bCs/>
        </w:rPr>
        <w:t xml:space="preserve"> long</w:t>
      </w:r>
      <w:r w:rsidR="00D46553">
        <w:rPr>
          <w:b/>
          <w:bCs/>
        </w:rPr>
        <w:t xml:space="preserve"> C-DRX cycle (or next WUS occasion, if configured). </w:t>
      </w:r>
      <w:r w:rsidR="00B40AD0" w:rsidRPr="00B40AD0">
        <w:rPr>
          <w:b/>
          <w:bCs/>
        </w:rPr>
        <w:t xml:space="preserve"> </w:t>
      </w:r>
    </w:p>
    <w:p w14:paraId="0E224C59" w14:textId="286FFA00" w:rsidR="0096408F" w:rsidRDefault="0096408F" w:rsidP="00896A70">
      <w:pPr>
        <w:pStyle w:val="Heading1"/>
      </w:pPr>
      <w:r>
        <w:t>Conclusion</w:t>
      </w:r>
    </w:p>
    <w:p w14:paraId="2A168D07" w14:textId="77777777" w:rsidR="0070033F" w:rsidRDefault="0070033F" w:rsidP="0070033F">
      <w:pPr>
        <w:rPr>
          <w:b/>
          <w:bCs/>
        </w:rPr>
      </w:pPr>
      <w:r w:rsidRPr="005E0023">
        <w:rPr>
          <w:b/>
          <w:bCs/>
        </w:rPr>
        <w:t>Observation 1: RAN1 has agreed to support a group common signalling (</w:t>
      </w:r>
      <w:proofErr w:type="gramStart"/>
      <w:r w:rsidRPr="005E0023">
        <w:rPr>
          <w:b/>
          <w:bCs/>
        </w:rPr>
        <w:t>similar to</w:t>
      </w:r>
      <w:proofErr w:type="gramEnd"/>
      <w:r w:rsidRPr="005E0023">
        <w:rPr>
          <w:b/>
          <w:bCs/>
        </w:rPr>
        <w:t xml:space="preserve"> wake-up signalling for C-DRX) and asked RAN2 to consider additional support for </w:t>
      </w:r>
      <w:r>
        <w:rPr>
          <w:b/>
          <w:bCs/>
        </w:rPr>
        <w:t xml:space="preserve">unicast (de)-activation via </w:t>
      </w:r>
      <w:r w:rsidRPr="005E0023">
        <w:rPr>
          <w:b/>
          <w:bCs/>
        </w:rPr>
        <w:t xml:space="preserve">MAC CE. </w:t>
      </w:r>
    </w:p>
    <w:p w14:paraId="3E2D0096" w14:textId="77777777" w:rsidR="0070033F" w:rsidRPr="004A40FB" w:rsidRDefault="0070033F" w:rsidP="0070033F">
      <w:pPr>
        <w:rPr>
          <w:b/>
          <w:bCs/>
        </w:rPr>
      </w:pPr>
      <w:r w:rsidRPr="004A40FB">
        <w:rPr>
          <w:b/>
          <w:bCs/>
        </w:rPr>
        <w:t xml:space="preserve">Observation 2: (De)activation cell DTX/DRX via group signalling only limits the NW flexibility and undermines the benefits of L1/L2 signalling over RRC, since everything must happen on cell-level for all UEs on group signalling basis.  </w:t>
      </w:r>
    </w:p>
    <w:p w14:paraId="5F7C596D" w14:textId="77777777" w:rsidR="0070033F" w:rsidRPr="004A40FB" w:rsidRDefault="0070033F" w:rsidP="0070033F">
      <w:pPr>
        <w:rPr>
          <w:b/>
          <w:bCs/>
        </w:rPr>
      </w:pPr>
      <w:r w:rsidRPr="004A40FB">
        <w:rPr>
          <w:b/>
          <w:bCs/>
        </w:rPr>
        <w:t>Proposal 1: RAN2 to introduce a MAC CE for cell DTX/DRX (de)activation. FFS the exact design of this MAC CE.</w:t>
      </w:r>
    </w:p>
    <w:p w14:paraId="407F89C2" w14:textId="77777777" w:rsidR="0070033F" w:rsidRDefault="0070033F" w:rsidP="0070033F">
      <w:pPr>
        <w:rPr>
          <w:b/>
          <w:bCs/>
        </w:rPr>
      </w:pPr>
      <w:r w:rsidRPr="006F63AA">
        <w:rPr>
          <w:b/>
          <w:bCs/>
        </w:rPr>
        <w:t xml:space="preserve">Observation </w:t>
      </w:r>
      <w:r>
        <w:rPr>
          <w:b/>
          <w:bCs/>
        </w:rPr>
        <w:t>3</w:t>
      </w:r>
      <w:r w:rsidRPr="006F63AA">
        <w:rPr>
          <w:b/>
          <w:bCs/>
        </w:rPr>
        <w:t>: There is a need to allow some SR configurations to be transmitted during cell DRX, e.g.</w:t>
      </w:r>
      <w:proofErr w:type="gramStart"/>
      <w:r w:rsidRPr="006F63AA">
        <w:rPr>
          <w:b/>
          <w:bCs/>
        </w:rPr>
        <w:t>,  SRB</w:t>
      </w:r>
      <w:proofErr w:type="gramEnd"/>
      <w:r w:rsidRPr="006F63AA">
        <w:rPr>
          <w:b/>
          <w:bCs/>
        </w:rPr>
        <w:t>, High priority LCH</w:t>
      </w:r>
      <w:r>
        <w:rPr>
          <w:b/>
          <w:bCs/>
        </w:rPr>
        <w:t>,  and BFR.</w:t>
      </w:r>
    </w:p>
    <w:p w14:paraId="77D4A52D" w14:textId="77777777" w:rsidR="0070033F" w:rsidRPr="006F63AA" w:rsidRDefault="0070033F" w:rsidP="0070033F">
      <w:pPr>
        <w:rPr>
          <w:b/>
          <w:bCs/>
        </w:rPr>
      </w:pPr>
      <w:r>
        <w:rPr>
          <w:b/>
          <w:bCs/>
        </w:rPr>
        <w:t xml:space="preserve">Observation 4: Suppressing SR during cell DRX and relying on SR-RACH incurs higher UE power and network energy, and thus, should be avoided.  </w:t>
      </w:r>
    </w:p>
    <w:p w14:paraId="33D1970D" w14:textId="77777777" w:rsidR="0070033F" w:rsidRPr="006F63AA" w:rsidRDefault="0070033F" w:rsidP="0070033F">
      <w:pPr>
        <w:rPr>
          <w:b/>
          <w:bCs/>
        </w:rPr>
      </w:pPr>
      <w:r w:rsidRPr="006F63AA">
        <w:rPr>
          <w:b/>
          <w:bCs/>
        </w:rPr>
        <w:t xml:space="preserve">Proposal 4: SR can be configured to be transmitted or dropped during cell DRX. </w:t>
      </w:r>
    </w:p>
    <w:p w14:paraId="0A9C9030" w14:textId="77777777" w:rsidR="0070033F" w:rsidRDefault="0070033F" w:rsidP="0070033F">
      <w:pPr>
        <w:rPr>
          <w:b/>
          <w:bCs/>
        </w:rPr>
      </w:pPr>
      <w:r w:rsidRPr="0093169C">
        <w:rPr>
          <w:b/>
          <w:bCs/>
        </w:rPr>
        <w:t xml:space="preserve">Observation </w:t>
      </w:r>
      <w:r>
        <w:rPr>
          <w:b/>
          <w:bCs/>
        </w:rPr>
        <w:t>5</w:t>
      </w:r>
      <w:r w:rsidRPr="0093169C">
        <w:rPr>
          <w:b/>
          <w:bCs/>
        </w:rPr>
        <w:t xml:space="preserve">: For SR transmitted during cell DTX, there is a need for the UE to listen to PDCCH for gNB response, which is disallowed by current agreements. </w:t>
      </w:r>
    </w:p>
    <w:p w14:paraId="33543956" w14:textId="77777777" w:rsidR="0070033F" w:rsidRPr="00B06257" w:rsidRDefault="0070033F" w:rsidP="0070033F">
      <w:pPr>
        <w:rPr>
          <w:b/>
          <w:bCs/>
        </w:rPr>
      </w:pPr>
      <w:r w:rsidRPr="00B06257">
        <w:rPr>
          <w:b/>
          <w:bCs/>
        </w:rPr>
        <w:t>Proposal 5:  after the UE transmits SR during cell DTX, there are two options on what the UE procedure can be:</w:t>
      </w:r>
    </w:p>
    <w:p w14:paraId="41285F0D" w14:textId="77777777" w:rsidR="0070033F" w:rsidRPr="00B06257" w:rsidRDefault="0070033F" w:rsidP="0070033F">
      <w:pPr>
        <w:pStyle w:val="ListParagraph"/>
        <w:numPr>
          <w:ilvl w:val="0"/>
          <w:numId w:val="35"/>
        </w:numPr>
        <w:rPr>
          <w:b/>
          <w:bCs/>
        </w:rPr>
      </w:pPr>
      <w:r w:rsidRPr="00B06257">
        <w:rPr>
          <w:b/>
          <w:bCs/>
        </w:rPr>
        <w:t xml:space="preserve">Option 1: Reuse UE CDRX mechanism when the UE transmits SR during non-active duration of Cell DRX, </w:t>
      </w:r>
      <w:proofErr w:type="gramStart"/>
      <w:r w:rsidRPr="00B06257">
        <w:rPr>
          <w:b/>
          <w:bCs/>
        </w:rPr>
        <w:t>i.e.</w:t>
      </w:r>
      <w:proofErr w:type="gramEnd"/>
      <w:r w:rsidRPr="00B06257">
        <w:rPr>
          <w:b/>
          <w:bCs/>
        </w:rPr>
        <w:t xml:space="preserve"> the UE keeps monitoring PDCCH when a SR is sent on PUCCH and is pending. For the allowed SR during non-active duration of Cell DRX, no spec impact on its transmission behavior is foreseen, </w:t>
      </w:r>
      <w:proofErr w:type="gramStart"/>
      <w:r w:rsidRPr="00B06257">
        <w:rPr>
          <w:b/>
          <w:bCs/>
        </w:rPr>
        <w:t>i.e.</w:t>
      </w:r>
      <w:proofErr w:type="gramEnd"/>
      <w:r w:rsidRPr="00B06257">
        <w:rPr>
          <w:b/>
          <w:bCs/>
        </w:rPr>
        <w:t xml:space="preserve"> the SR can be retransmitted up to sr-TransMax and RACH is triggered when retransmission number is above the threshold [4].</w:t>
      </w:r>
    </w:p>
    <w:p w14:paraId="44D34226" w14:textId="77777777" w:rsidR="0070033F" w:rsidRPr="00B06257" w:rsidRDefault="0070033F" w:rsidP="0070033F">
      <w:pPr>
        <w:pStyle w:val="ListParagraph"/>
        <w:numPr>
          <w:ilvl w:val="0"/>
          <w:numId w:val="35"/>
        </w:numPr>
        <w:rPr>
          <w:b/>
          <w:bCs/>
        </w:rPr>
      </w:pPr>
      <w:r w:rsidRPr="00B06257">
        <w:rPr>
          <w:b/>
          <w:bCs/>
        </w:rPr>
        <w:lastRenderedPageBreak/>
        <w:t xml:space="preserve">Option 2: Upon transmitting SR during cell DTX, UE can decode PDCCH for a pre-configured time (call </w:t>
      </w:r>
      <w:proofErr w:type="gramStart"/>
      <w:r w:rsidRPr="00B06257">
        <w:rPr>
          <w:b/>
          <w:bCs/>
        </w:rPr>
        <w:t>it  CellDTX</w:t>
      </w:r>
      <w:proofErr w:type="gramEnd"/>
      <w:r w:rsidRPr="00B06257">
        <w:rPr>
          <w:b/>
          <w:bCs/>
        </w:rPr>
        <w:t>_SR timer). During this time the UE can receive an explicit or implicit cell DTX unicast activation. If the timer expires without receiving cell DTX deactivation (explicit or implicit), the UE may terminate active time until the next Cell DTX active period.</w:t>
      </w:r>
    </w:p>
    <w:p w14:paraId="779D9021" w14:textId="77777777" w:rsidR="0070033F" w:rsidRDefault="0070033F" w:rsidP="0070033F">
      <w:pPr>
        <w:rPr>
          <w:b/>
          <w:bCs/>
        </w:rPr>
      </w:pPr>
      <w:r w:rsidRPr="0093169C">
        <w:rPr>
          <w:b/>
          <w:bCs/>
        </w:rPr>
        <w:t xml:space="preserve">Proposal </w:t>
      </w:r>
      <w:r>
        <w:rPr>
          <w:b/>
          <w:bCs/>
        </w:rPr>
        <w:t>6</w:t>
      </w:r>
      <w:r w:rsidRPr="0093169C">
        <w:rPr>
          <w:b/>
          <w:bCs/>
        </w:rPr>
        <w:t>: Upon transmitting SR during cell DTX non-active period, RAN2 to consider introducing a short CellDTX_SR timer to allow the UE to decode PDCCH</w:t>
      </w:r>
      <w:r>
        <w:rPr>
          <w:b/>
          <w:bCs/>
        </w:rPr>
        <w:t xml:space="preserve"> and receive cell DTX (de)activation (explicit or implicit). </w:t>
      </w:r>
    </w:p>
    <w:p w14:paraId="72AF4A81" w14:textId="77777777" w:rsidR="0070033F" w:rsidRDefault="0070033F" w:rsidP="0070033F">
      <w:pPr>
        <w:rPr>
          <w:b/>
          <w:bCs/>
        </w:rPr>
      </w:pPr>
      <w:r w:rsidRPr="001B6692">
        <w:rPr>
          <w:b/>
          <w:bCs/>
        </w:rPr>
        <w:t xml:space="preserve">Observation 8: The current agreement on keeping SR pending during cell DRX </w:t>
      </w:r>
      <w:r>
        <w:rPr>
          <w:b/>
          <w:bCs/>
        </w:rPr>
        <w:t>non-active may cause</w:t>
      </w:r>
      <w:r w:rsidRPr="001B6692">
        <w:rPr>
          <w:b/>
          <w:bCs/>
        </w:rPr>
        <w:t xml:space="preserve"> all UEs with pending SR </w:t>
      </w:r>
      <w:r>
        <w:rPr>
          <w:b/>
          <w:bCs/>
        </w:rPr>
        <w:t xml:space="preserve">to </w:t>
      </w:r>
      <w:r w:rsidRPr="001B6692">
        <w:rPr>
          <w:b/>
          <w:bCs/>
        </w:rPr>
        <w:t>trigger RACH immediately upon entering cell DRX active time.</w:t>
      </w:r>
    </w:p>
    <w:p w14:paraId="49CA3544" w14:textId="77777777" w:rsidR="0070033F" w:rsidRDefault="0070033F" w:rsidP="0070033F">
      <w:pPr>
        <w:rPr>
          <w:b/>
          <w:bCs/>
        </w:rPr>
      </w:pPr>
      <w:r w:rsidRPr="00F209AA">
        <w:rPr>
          <w:b/>
          <w:bCs/>
        </w:rPr>
        <w:t xml:space="preserve">Observation 9: Current agreement on keeping SR-pending does not guarantee an upper bound on the time SR can be kept pending. </w:t>
      </w:r>
    </w:p>
    <w:p w14:paraId="6D6A5C06" w14:textId="77777777" w:rsidR="0070033F" w:rsidRPr="00A93B3A" w:rsidRDefault="0070033F" w:rsidP="0070033F">
      <w:pPr>
        <w:rPr>
          <w:b/>
          <w:bCs/>
        </w:rPr>
      </w:pPr>
      <w:r w:rsidRPr="004E7D8F">
        <w:rPr>
          <w:b/>
          <w:bCs/>
        </w:rPr>
        <w:t xml:space="preserve">Proposal </w:t>
      </w:r>
      <w:r>
        <w:rPr>
          <w:b/>
          <w:bCs/>
        </w:rPr>
        <w:t>7</w:t>
      </w:r>
      <w:r w:rsidRPr="004E7D8F">
        <w:rPr>
          <w:b/>
          <w:bCs/>
        </w:rPr>
        <w:t xml:space="preserve">: For SR that would be kept pending during cell DRX non-active period, a timer is configured by the gNB to control how long this SR can be kept pending </w:t>
      </w:r>
      <w:proofErr w:type="gramStart"/>
      <w:r w:rsidRPr="004E7D8F">
        <w:rPr>
          <w:b/>
          <w:bCs/>
        </w:rPr>
        <w:t>in order to</w:t>
      </w:r>
      <w:proofErr w:type="gramEnd"/>
      <w:r w:rsidRPr="004E7D8F">
        <w:rPr>
          <w:b/>
          <w:bCs/>
        </w:rPr>
        <w:t>: 1. Avoid an immediate SR-RACH once cell DRX active time starts 2. Limit the amount of time SR can be kept pending.</w:t>
      </w:r>
    </w:p>
    <w:p w14:paraId="245948B8" w14:textId="77777777" w:rsidR="0070033F" w:rsidRDefault="0070033F" w:rsidP="0070033F">
      <w:pPr>
        <w:rPr>
          <w:b/>
          <w:bCs/>
        </w:rPr>
      </w:pPr>
      <w:r w:rsidRPr="009F7BF1">
        <w:rPr>
          <w:b/>
          <w:bCs/>
        </w:rPr>
        <w:t xml:space="preserve">Observation </w:t>
      </w:r>
      <w:r>
        <w:rPr>
          <w:b/>
          <w:bCs/>
        </w:rPr>
        <w:t>10</w:t>
      </w:r>
      <w:r w:rsidRPr="009F7BF1">
        <w:rPr>
          <w:b/>
          <w:bCs/>
        </w:rPr>
        <w:t xml:space="preserve">: </w:t>
      </w:r>
      <w:r>
        <w:rPr>
          <w:b/>
          <w:bCs/>
        </w:rPr>
        <w:t xml:space="preserve">Stand alone cell DTX or stand-alone cell DRX are not properly motivated and complicate MAC with no NES gains or in some cases even higher Network energy consumption (SR in cell DTX only). </w:t>
      </w:r>
    </w:p>
    <w:p w14:paraId="10477C1C" w14:textId="77777777" w:rsidR="0070033F" w:rsidRDefault="0070033F" w:rsidP="0070033F">
      <w:r w:rsidRPr="00F00AB2">
        <w:rPr>
          <w:b/>
          <w:bCs/>
        </w:rPr>
        <w:t xml:space="preserve">Proposal </w:t>
      </w:r>
      <w:r>
        <w:rPr>
          <w:b/>
          <w:bCs/>
        </w:rPr>
        <w:t xml:space="preserve">8: Cell DTX and Cell DRX are always configured and operate jointly, i.e., Cell DTX and Cell DRX are either simultaneously active or non-active. </w:t>
      </w:r>
      <w:r w:rsidRPr="00F00AB2">
        <w:rPr>
          <w:b/>
          <w:bCs/>
        </w:rPr>
        <w:t xml:space="preserve">  </w:t>
      </w:r>
      <w:r>
        <w:t xml:space="preserve"> </w:t>
      </w:r>
    </w:p>
    <w:p w14:paraId="2170F9AB" w14:textId="77777777" w:rsidR="0070033F" w:rsidRPr="002209BB" w:rsidRDefault="0070033F" w:rsidP="0070033F">
      <w:pPr>
        <w:rPr>
          <w:b/>
          <w:bCs/>
        </w:rPr>
      </w:pPr>
      <w:r w:rsidRPr="002209BB">
        <w:rPr>
          <w:b/>
          <w:bCs/>
        </w:rPr>
        <w:t xml:space="preserve">Observation 11:  A misaligned CDRX and Cell DTX configuration may cause the UE to excessively decode (de)activation DCI outside of UE active time. This is especially relevant since Cell DTX/DRX patterns may be configured with a period less of that of the UE. </w:t>
      </w:r>
    </w:p>
    <w:p w14:paraId="0626D124" w14:textId="77777777" w:rsidR="0070033F" w:rsidRDefault="0070033F" w:rsidP="0070033F">
      <w:pPr>
        <w:rPr>
          <w:b/>
          <w:bCs/>
        </w:rPr>
      </w:pPr>
      <w:r w:rsidRPr="002209BB">
        <w:rPr>
          <w:b/>
          <w:bCs/>
        </w:rPr>
        <w:t xml:space="preserve">Proposal 9: Working Assumption. Other than DCI2_6, the UE is not expected to decode any NES related L1 signalling outside of it’s active time. </w:t>
      </w:r>
    </w:p>
    <w:p w14:paraId="1A321883" w14:textId="77777777" w:rsidR="0070033F" w:rsidRPr="00B204DA" w:rsidRDefault="0070033F" w:rsidP="0070033F">
      <w:pPr>
        <w:rPr>
          <w:b/>
          <w:bCs/>
        </w:rPr>
      </w:pPr>
      <w:r w:rsidRPr="00B204DA">
        <w:rPr>
          <w:b/>
          <w:bCs/>
        </w:rPr>
        <w:t>Proposal 10: RAN2 to confirm the following understanding of CDRX and Cell DTX alignment:</w:t>
      </w:r>
    </w:p>
    <w:p w14:paraId="0EE3298B" w14:textId="77777777" w:rsidR="0070033F" w:rsidRPr="00B204DA" w:rsidRDefault="0070033F" w:rsidP="0070033F">
      <w:pPr>
        <w:pStyle w:val="ListParagraph"/>
        <w:numPr>
          <w:ilvl w:val="0"/>
          <w:numId w:val="38"/>
        </w:numPr>
        <w:rPr>
          <w:b/>
          <w:bCs/>
        </w:rPr>
      </w:pPr>
      <w:r w:rsidRPr="00B204DA">
        <w:rPr>
          <w:b/>
          <w:bCs/>
        </w:rPr>
        <w:t xml:space="preserve">An aligned UE C-DRX configuration with Cell DTX means that the on-duration of C-DRX falls within Cell DTX on-duration. FFS extension of Cell DTX active time beyond Cell DTX on-duration. </w:t>
      </w:r>
    </w:p>
    <w:p w14:paraId="3BBD65B4" w14:textId="77777777" w:rsidR="0070033F" w:rsidRPr="00B204DA" w:rsidRDefault="0070033F" w:rsidP="0070033F">
      <w:pPr>
        <w:pStyle w:val="ListParagraph"/>
        <w:numPr>
          <w:ilvl w:val="0"/>
          <w:numId w:val="38"/>
        </w:numPr>
        <w:rPr>
          <w:b/>
          <w:bCs/>
        </w:rPr>
      </w:pPr>
      <w:r w:rsidRPr="00B204DA">
        <w:rPr>
          <w:b/>
          <w:bCs/>
        </w:rPr>
        <w:t>The periodicity of UE C-DRX configurations in a cell should be the same or a multiple of the serving Cell’s DTX periodicity</w:t>
      </w:r>
      <w:r>
        <w:rPr>
          <w:b/>
          <w:bCs/>
        </w:rPr>
        <w:t>.</w:t>
      </w:r>
    </w:p>
    <w:p w14:paraId="6BF38AAC" w14:textId="77777777" w:rsidR="0070033F" w:rsidRPr="00B40AD0" w:rsidRDefault="0070033F" w:rsidP="0070033F">
      <w:pPr>
        <w:rPr>
          <w:b/>
          <w:bCs/>
        </w:rPr>
      </w:pPr>
      <w:r w:rsidRPr="00B40AD0">
        <w:rPr>
          <w:b/>
          <w:bCs/>
        </w:rPr>
        <w:t xml:space="preserve">Observation 10: A simple rule is needed for the UE to terminate active time </w:t>
      </w:r>
      <w:r>
        <w:rPr>
          <w:b/>
          <w:bCs/>
        </w:rPr>
        <w:t xml:space="preserve">when it receives cell DTX deactivation signalling or when cell DTX active time terminates. Note that the cell DTX patterns may not be fully aligned with CDRX cycles so the next cell DTX active time start may occur during UE inactive time. </w:t>
      </w:r>
      <w:r w:rsidRPr="00B40AD0">
        <w:rPr>
          <w:b/>
          <w:bCs/>
        </w:rPr>
        <w:t xml:space="preserve"> </w:t>
      </w:r>
    </w:p>
    <w:p w14:paraId="791BD1FB" w14:textId="77777777" w:rsidR="0070033F" w:rsidRDefault="0070033F" w:rsidP="0070033F">
      <w:pPr>
        <w:rPr>
          <w:b/>
          <w:bCs/>
        </w:rPr>
      </w:pPr>
      <w:r w:rsidRPr="00B40AD0">
        <w:rPr>
          <w:b/>
          <w:bCs/>
        </w:rPr>
        <w:t xml:space="preserve">Proposal </w:t>
      </w:r>
      <w:r>
        <w:rPr>
          <w:b/>
          <w:bCs/>
        </w:rPr>
        <w:t>11</w:t>
      </w:r>
      <w:r w:rsidRPr="00B40AD0">
        <w:rPr>
          <w:b/>
          <w:bCs/>
        </w:rPr>
        <w:t xml:space="preserve">: </w:t>
      </w:r>
      <w:r>
        <w:rPr>
          <w:b/>
          <w:bCs/>
        </w:rPr>
        <w:t xml:space="preserve">When a cell DTX active duration terminates, the UE does not decode PDCCH from this cell until the start of the next UE long C-DRX cycle (or next WUS occasion, if configured). </w:t>
      </w:r>
      <w:r w:rsidRPr="00B40AD0">
        <w:rPr>
          <w:b/>
          <w:bCs/>
        </w:rPr>
        <w:t xml:space="preserve"> </w:t>
      </w:r>
    </w:p>
    <w:p w14:paraId="7F9A5B2E" w14:textId="77777777" w:rsidR="00CD4C7B" w:rsidRPr="00320A6B" w:rsidRDefault="00CD4C7B" w:rsidP="00CD4C7B">
      <w:pPr>
        <w:pStyle w:val="Heading1"/>
      </w:pPr>
      <w:r w:rsidRPr="00320A6B">
        <w:t>References</w:t>
      </w:r>
    </w:p>
    <w:p w14:paraId="27E31106" w14:textId="77777777" w:rsidR="00F26A41" w:rsidRDefault="00F26A41" w:rsidP="00F0385D">
      <w:pPr>
        <w:pStyle w:val="References"/>
        <w:numPr>
          <w:ilvl w:val="0"/>
          <w:numId w:val="6"/>
        </w:numPr>
        <w:tabs>
          <w:tab w:val="clear" w:pos="567"/>
        </w:tabs>
        <w:autoSpaceDE/>
        <w:autoSpaceDN/>
        <w:snapToGrid/>
        <w:spacing w:after="120"/>
      </w:pPr>
      <w:bookmarkStart w:id="0" w:name="_Ref114823375"/>
      <w:bookmarkStart w:id="1" w:name="_Ref118379691"/>
      <w:r w:rsidRPr="00652A44">
        <w:t>RP-223540</w:t>
      </w:r>
      <w:r>
        <w:t xml:space="preserve">, New WID: </w:t>
      </w:r>
      <w:r w:rsidRPr="00EC157F">
        <w:t>Network energy saving</w:t>
      </w:r>
      <w:r>
        <w:t>s for NR, December 2022</w:t>
      </w:r>
      <w:bookmarkEnd w:id="0"/>
      <w:r>
        <w:t>.</w:t>
      </w:r>
      <w:bookmarkEnd w:id="1"/>
    </w:p>
    <w:p w14:paraId="5BFA7C35" w14:textId="1CF6E518" w:rsidR="00911879" w:rsidRDefault="00911879" w:rsidP="00F0385D">
      <w:pPr>
        <w:pStyle w:val="References"/>
        <w:numPr>
          <w:ilvl w:val="0"/>
          <w:numId w:val="6"/>
        </w:numPr>
        <w:tabs>
          <w:tab w:val="clear" w:pos="567"/>
        </w:tabs>
        <w:autoSpaceDE/>
        <w:autoSpaceDN/>
        <w:snapToGrid/>
        <w:spacing w:after="120"/>
      </w:pPr>
      <w:r w:rsidRPr="00911879">
        <w:t>R1-2306246</w:t>
      </w:r>
      <w:r w:rsidR="009A0ED1">
        <w:t xml:space="preserve">: </w:t>
      </w:r>
      <w:r w:rsidR="009A0ED1" w:rsidRPr="009A0ED1">
        <w:t>Reply LS on Cell DTX/DRX activation/deactivation</w:t>
      </w:r>
      <w:r w:rsidR="006B1907">
        <w:t xml:space="preserve"> </w:t>
      </w:r>
    </w:p>
    <w:p w14:paraId="23E302CC" w14:textId="3B2579A0" w:rsidR="00C623F2" w:rsidRPr="00713C82" w:rsidRDefault="00E446E6" w:rsidP="00E446E6">
      <w:pPr>
        <w:pStyle w:val="References"/>
        <w:numPr>
          <w:ilvl w:val="0"/>
          <w:numId w:val="6"/>
        </w:numPr>
        <w:tabs>
          <w:tab w:val="clear" w:pos="567"/>
        </w:tabs>
        <w:autoSpaceDE/>
        <w:autoSpaceDN/>
        <w:snapToGrid/>
        <w:spacing w:after="120"/>
        <w:rPr>
          <w:rFonts w:eastAsiaTheme="minorEastAsia"/>
          <w:szCs w:val="20"/>
          <w:lang w:val="de-DE"/>
        </w:rPr>
      </w:pPr>
      <w:r w:rsidRPr="0047642A">
        <w:rPr>
          <w:sz w:val="22"/>
          <w:szCs w:val="22"/>
        </w:rPr>
        <w:t>Outcome of</w:t>
      </w:r>
      <w:r>
        <w:rPr>
          <w:sz w:val="22"/>
          <w:szCs w:val="22"/>
        </w:rPr>
        <w:t xml:space="preserve"> </w:t>
      </w:r>
      <w:r w:rsidRPr="006A6222">
        <w:rPr>
          <w:sz w:val="22"/>
          <w:szCs w:val="22"/>
        </w:rPr>
        <w:t>[Post122][</w:t>
      </w:r>
      <w:proofErr w:type="gramStart"/>
      <w:r w:rsidRPr="006A6222">
        <w:rPr>
          <w:sz w:val="22"/>
          <w:szCs w:val="22"/>
        </w:rPr>
        <w:t>307][</w:t>
      </w:r>
      <w:proofErr w:type="gramEnd"/>
      <w:r w:rsidRPr="006A6222">
        <w:rPr>
          <w:sz w:val="22"/>
          <w:szCs w:val="22"/>
        </w:rPr>
        <w:t>NES] DTX/DRX – alignment, single/multiple configurations, parameter values</w:t>
      </w:r>
      <w:r w:rsidRPr="0047642A">
        <w:rPr>
          <w:sz w:val="22"/>
          <w:szCs w:val="22"/>
        </w:rPr>
        <w:t xml:space="preserve"> (Huawei)</w:t>
      </w:r>
    </w:p>
    <w:p w14:paraId="2A3C7399" w14:textId="48D17067" w:rsidR="00713C82" w:rsidRPr="00F34934" w:rsidRDefault="00713C82" w:rsidP="00E446E6">
      <w:pPr>
        <w:pStyle w:val="References"/>
        <w:numPr>
          <w:ilvl w:val="0"/>
          <w:numId w:val="6"/>
        </w:numPr>
        <w:tabs>
          <w:tab w:val="clear" w:pos="567"/>
        </w:tabs>
        <w:autoSpaceDE/>
        <w:autoSpaceDN/>
        <w:snapToGrid/>
        <w:spacing w:after="120"/>
        <w:rPr>
          <w:rFonts w:eastAsiaTheme="minorEastAsia"/>
          <w:szCs w:val="20"/>
          <w:lang w:val="de-DE"/>
        </w:rPr>
      </w:pPr>
      <w:r>
        <w:rPr>
          <w:rFonts w:eastAsiaTheme="minorEastAsia"/>
          <w:szCs w:val="20"/>
          <w:lang w:val="de-DE"/>
        </w:rPr>
        <w:t>R2-2305081</w:t>
      </w:r>
      <w:r w:rsidR="006B1907">
        <w:rPr>
          <w:rFonts w:eastAsiaTheme="minorEastAsia"/>
          <w:szCs w:val="20"/>
          <w:lang w:val="de-DE"/>
        </w:rPr>
        <w:t>:</w:t>
      </w:r>
      <w:r>
        <w:rPr>
          <w:rFonts w:eastAsiaTheme="minorEastAsia"/>
          <w:szCs w:val="20"/>
          <w:lang w:val="de-DE"/>
        </w:rPr>
        <w:t xml:space="preserve"> </w:t>
      </w:r>
      <w:r w:rsidRPr="00713C82">
        <w:rPr>
          <w:rFonts w:eastAsiaTheme="minorEastAsia"/>
          <w:szCs w:val="20"/>
          <w:lang w:val="de-DE"/>
        </w:rPr>
        <w:t>Support high priority traffic in Cell DTX / DRX</w:t>
      </w:r>
      <w:r w:rsidR="006B1907">
        <w:rPr>
          <w:rFonts w:eastAsiaTheme="minorEastAsia"/>
          <w:szCs w:val="20"/>
          <w:lang w:val="de-DE"/>
        </w:rPr>
        <w:t xml:space="preserve">. </w:t>
      </w:r>
      <w:r w:rsidR="006B1907" w:rsidRPr="006B1907">
        <w:rPr>
          <w:rFonts w:eastAsiaTheme="minorEastAsia"/>
          <w:szCs w:val="20"/>
          <w:lang w:val="de-DE"/>
        </w:rPr>
        <w:t>Apple, InterDigital, T-Mobile USA, MediaTek Inc., Intel</w:t>
      </w:r>
      <w:r w:rsidR="006B1907">
        <w:rPr>
          <w:rFonts w:eastAsiaTheme="minorEastAsia"/>
          <w:szCs w:val="20"/>
          <w:lang w:val="de-DE"/>
        </w:rPr>
        <w:t xml:space="preserve"> </w:t>
      </w:r>
    </w:p>
    <w:sectPr w:rsidR="00713C82" w:rsidRPr="00F3493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7516C" w14:textId="77777777" w:rsidR="001F7191" w:rsidRDefault="001F7191">
      <w:r>
        <w:separator/>
      </w:r>
    </w:p>
  </w:endnote>
  <w:endnote w:type="continuationSeparator" w:id="0">
    <w:p w14:paraId="6E7F339F" w14:textId="77777777" w:rsidR="001F7191" w:rsidRDefault="001F7191">
      <w:r>
        <w:continuationSeparator/>
      </w:r>
    </w:p>
  </w:endnote>
  <w:endnote w:type="continuationNotice" w:id="1">
    <w:p w14:paraId="240939D3" w14:textId="77777777" w:rsidR="001F7191" w:rsidRDefault="001F71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5092AD" w14:textId="77777777" w:rsidR="001F7191" w:rsidRDefault="001F7191">
      <w:r>
        <w:separator/>
      </w:r>
    </w:p>
  </w:footnote>
  <w:footnote w:type="continuationSeparator" w:id="0">
    <w:p w14:paraId="3463B303" w14:textId="77777777" w:rsidR="001F7191" w:rsidRDefault="001F7191">
      <w:r>
        <w:continuationSeparator/>
      </w:r>
    </w:p>
  </w:footnote>
  <w:footnote w:type="continuationNotice" w:id="1">
    <w:p w14:paraId="32DE2195" w14:textId="77777777" w:rsidR="001F7191" w:rsidRDefault="001F719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B56050"/>
    <w:multiLevelType w:val="hybridMultilevel"/>
    <w:tmpl w:val="4E9416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827AF"/>
    <w:multiLevelType w:val="hybridMultilevel"/>
    <w:tmpl w:val="FF5C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70C66"/>
    <w:multiLevelType w:val="hybridMultilevel"/>
    <w:tmpl w:val="B4AA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5E63EC"/>
    <w:multiLevelType w:val="hybridMultilevel"/>
    <w:tmpl w:val="498A8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76595"/>
    <w:multiLevelType w:val="hybridMultilevel"/>
    <w:tmpl w:val="D5722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0951FB"/>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7" w15:restartNumberingAfterBreak="0">
    <w:nsid w:val="197313D3"/>
    <w:multiLevelType w:val="hybridMultilevel"/>
    <w:tmpl w:val="80F24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DD18A8"/>
    <w:multiLevelType w:val="hybridMultilevel"/>
    <w:tmpl w:val="5B460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FA0745"/>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 w15:restartNumberingAfterBreak="0">
    <w:nsid w:val="1F194161"/>
    <w:multiLevelType w:val="hybridMultilevel"/>
    <w:tmpl w:val="72F4675E"/>
    <w:lvl w:ilvl="0" w:tplc="0F4AF88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7DE2C00"/>
    <w:multiLevelType w:val="hybridMultilevel"/>
    <w:tmpl w:val="8D36F8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F838B6"/>
    <w:multiLevelType w:val="hybridMultilevel"/>
    <w:tmpl w:val="F0548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6B5341"/>
    <w:multiLevelType w:val="hybridMultilevel"/>
    <w:tmpl w:val="B6F0CB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0932A4"/>
    <w:multiLevelType w:val="hybridMultilevel"/>
    <w:tmpl w:val="FBB27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EC37097"/>
    <w:multiLevelType w:val="hybridMultilevel"/>
    <w:tmpl w:val="28688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771C0A"/>
    <w:multiLevelType w:val="hybridMultilevel"/>
    <w:tmpl w:val="EC062924"/>
    <w:lvl w:ilvl="0" w:tplc="FFFFFFFF">
      <w:start w:val="3"/>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8" w15:restartNumberingAfterBreak="0">
    <w:nsid w:val="4D2D738A"/>
    <w:multiLevelType w:val="hybridMultilevel"/>
    <w:tmpl w:val="AD7625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D92106B"/>
    <w:multiLevelType w:val="hybridMultilevel"/>
    <w:tmpl w:val="2302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582288B"/>
    <w:multiLevelType w:val="hybridMultilevel"/>
    <w:tmpl w:val="E93A0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883926"/>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3"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606020C1"/>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62F7714A"/>
    <w:multiLevelType w:val="hybridMultilevel"/>
    <w:tmpl w:val="EE0282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77264"/>
    <w:multiLevelType w:val="hybridMultilevel"/>
    <w:tmpl w:val="736A1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203A"/>
    <w:multiLevelType w:val="hybridMultilevel"/>
    <w:tmpl w:val="8FE247C4"/>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3A3AEB"/>
    <w:multiLevelType w:val="hybridMultilevel"/>
    <w:tmpl w:val="73CAA5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3E6EB8"/>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4" w15:restartNumberingAfterBreak="0">
    <w:nsid w:val="7A4C0BD6"/>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5" w15:restartNumberingAfterBreak="0">
    <w:nsid w:val="7B9B2BA0"/>
    <w:multiLevelType w:val="hybridMultilevel"/>
    <w:tmpl w:val="A5BED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00BF7"/>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num w:numId="1" w16cid:durableId="978150250">
    <w:abstractNumId w:val="30"/>
  </w:num>
  <w:num w:numId="2" w16cid:durableId="1101799896">
    <w:abstractNumId w:val="20"/>
  </w:num>
  <w:num w:numId="3" w16cid:durableId="669144336">
    <w:abstractNumId w:val="28"/>
  </w:num>
  <w:num w:numId="4" w16cid:durableId="41370999">
    <w:abstractNumId w:val="29"/>
  </w:num>
  <w:num w:numId="5" w16cid:durableId="104693123">
    <w:abstractNumId w:val="26"/>
  </w:num>
  <w:num w:numId="6" w16cid:durableId="239632339">
    <w:abstractNumId w:val="0"/>
  </w:num>
  <w:num w:numId="7" w16cid:durableId="188422281">
    <w:abstractNumId w:val="15"/>
  </w:num>
  <w:num w:numId="8" w16cid:durableId="15517723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33375674">
    <w:abstractNumId w:val="19"/>
  </w:num>
  <w:num w:numId="10" w16cid:durableId="1010915567">
    <w:abstractNumId w:val="8"/>
  </w:num>
  <w:num w:numId="11" w16cid:durableId="220559122">
    <w:abstractNumId w:val="14"/>
  </w:num>
  <w:num w:numId="12" w16cid:durableId="1426148217">
    <w:abstractNumId w:val="12"/>
  </w:num>
  <w:num w:numId="13" w16cid:durableId="1289698022">
    <w:abstractNumId w:val="21"/>
  </w:num>
  <w:num w:numId="14" w16cid:durableId="1979845302">
    <w:abstractNumId w:val="2"/>
  </w:num>
  <w:num w:numId="15" w16cid:durableId="1821847791">
    <w:abstractNumId w:val="31"/>
  </w:num>
  <w:num w:numId="16" w16cid:durableId="1150943285">
    <w:abstractNumId w:val="4"/>
  </w:num>
  <w:num w:numId="17" w16cid:durableId="488643997">
    <w:abstractNumId w:val="23"/>
  </w:num>
  <w:num w:numId="18" w16cid:durableId="528224297">
    <w:abstractNumId w:val="10"/>
  </w:num>
  <w:num w:numId="19" w16cid:durableId="1390887120">
    <w:abstractNumId w:val="6"/>
  </w:num>
  <w:num w:numId="20" w16cid:durableId="1652322853">
    <w:abstractNumId w:val="17"/>
  </w:num>
  <w:num w:numId="21" w16cid:durableId="1463419241">
    <w:abstractNumId w:val="33"/>
  </w:num>
  <w:num w:numId="22" w16cid:durableId="56982371">
    <w:abstractNumId w:val="13"/>
  </w:num>
  <w:num w:numId="23" w16cid:durableId="744836227">
    <w:abstractNumId w:val="22"/>
  </w:num>
  <w:num w:numId="24" w16cid:durableId="320475383">
    <w:abstractNumId w:val="3"/>
  </w:num>
  <w:num w:numId="25" w16cid:durableId="545410840">
    <w:abstractNumId w:val="9"/>
  </w:num>
  <w:num w:numId="26" w16cid:durableId="846745610">
    <w:abstractNumId w:val="24"/>
  </w:num>
  <w:num w:numId="27" w16cid:durableId="1076710324">
    <w:abstractNumId w:val="36"/>
  </w:num>
  <w:num w:numId="28" w16cid:durableId="1132939173">
    <w:abstractNumId w:val="34"/>
  </w:num>
  <w:num w:numId="29" w16cid:durableId="48312645">
    <w:abstractNumId w:val="5"/>
  </w:num>
  <w:num w:numId="30" w16cid:durableId="1360201206">
    <w:abstractNumId w:val="18"/>
  </w:num>
  <w:num w:numId="31" w16cid:durableId="2138452849">
    <w:abstractNumId w:val="32"/>
  </w:num>
  <w:num w:numId="32" w16cid:durableId="2142575990">
    <w:abstractNumId w:val="25"/>
  </w:num>
  <w:num w:numId="33" w16cid:durableId="1631327460">
    <w:abstractNumId w:val="1"/>
  </w:num>
  <w:num w:numId="34" w16cid:durableId="1187644865">
    <w:abstractNumId w:val="27"/>
  </w:num>
  <w:num w:numId="35" w16cid:durableId="1464618833">
    <w:abstractNumId w:val="7"/>
  </w:num>
  <w:num w:numId="36" w16cid:durableId="1377466705">
    <w:abstractNumId w:val="11"/>
  </w:num>
  <w:num w:numId="37" w16cid:durableId="798887569">
    <w:abstractNumId w:val="35"/>
  </w:num>
  <w:num w:numId="38" w16cid:durableId="181135793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6EB"/>
    <w:rsid w:val="00002973"/>
    <w:rsid w:val="00002EA9"/>
    <w:rsid w:val="00002EEB"/>
    <w:rsid w:val="0000318A"/>
    <w:rsid w:val="0000366F"/>
    <w:rsid w:val="000039F6"/>
    <w:rsid w:val="00003E0D"/>
    <w:rsid w:val="0000401D"/>
    <w:rsid w:val="0000409B"/>
    <w:rsid w:val="00004C66"/>
    <w:rsid w:val="00004F39"/>
    <w:rsid w:val="000064F6"/>
    <w:rsid w:val="00006EBD"/>
    <w:rsid w:val="00006EEB"/>
    <w:rsid w:val="000072BE"/>
    <w:rsid w:val="00007E79"/>
    <w:rsid w:val="00010161"/>
    <w:rsid w:val="00011510"/>
    <w:rsid w:val="0001282D"/>
    <w:rsid w:val="00012887"/>
    <w:rsid w:val="00012C6B"/>
    <w:rsid w:val="00013C23"/>
    <w:rsid w:val="000147A7"/>
    <w:rsid w:val="00014DFA"/>
    <w:rsid w:val="00015097"/>
    <w:rsid w:val="000152D3"/>
    <w:rsid w:val="000159D1"/>
    <w:rsid w:val="0001796A"/>
    <w:rsid w:val="00017AAB"/>
    <w:rsid w:val="00017F39"/>
    <w:rsid w:val="000205D9"/>
    <w:rsid w:val="00020686"/>
    <w:rsid w:val="00021991"/>
    <w:rsid w:val="000221E5"/>
    <w:rsid w:val="00022FFF"/>
    <w:rsid w:val="0002360A"/>
    <w:rsid w:val="00023FC6"/>
    <w:rsid w:val="0002445A"/>
    <w:rsid w:val="00025CE4"/>
    <w:rsid w:val="00026FC4"/>
    <w:rsid w:val="0002788D"/>
    <w:rsid w:val="000279E8"/>
    <w:rsid w:val="000305FF"/>
    <w:rsid w:val="0003066F"/>
    <w:rsid w:val="000308BC"/>
    <w:rsid w:val="000308CA"/>
    <w:rsid w:val="00030D3B"/>
    <w:rsid w:val="00030DC5"/>
    <w:rsid w:val="00030F55"/>
    <w:rsid w:val="0003101C"/>
    <w:rsid w:val="0003108F"/>
    <w:rsid w:val="00032EA4"/>
    <w:rsid w:val="00033397"/>
    <w:rsid w:val="00033888"/>
    <w:rsid w:val="000338DD"/>
    <w:rsid w:val="00033FEF"/>
    <w:rsid w:val="0003437D"/>
    <w:rsid w:val="00034865"/>
    <w:rsid w:val="00034BF8"/>
    <w:rsid w:val="00034FB2"/>
    <w:rsid w:val="000350DD"/>
    <w:rsid w:val="00035677"/>
    <w:rsid w:val="00035A12"/>
    <w:rsid w:val="000365C3"/>
    <w:rsid w:val="000368BE"/>
    <w:rsid w:val="0003767C"/>
    <w:rsid w:val="00037A01"/>
    <w:rsid w:val="00037AFB"/>
    <w:rsid w:val="00037D65"/>
    <w:rsid w:val="00040095"/>
    <w:rsid w:val="0004017A"/>
    <w:rsid w:val="00041A8C"/>
    <w:rsid w:val="00041B53"/>
    <w:rsid w:val="00041E8B"/>
    <w:rsid w:val="000422D9"/>
    <w:rsid w:val="00042896"/>
    <w:rsid w:val="000429B6"/>
    <w:rsid w:val="0004341F"/>
    <w:rsid w:val="0004395F"/>
    <w:rsid w:val="00044ED2"/>
    <w:rsid w:val="000453B4"/>
    <w:rsid w:val="00045625"/>
    <w:rsid w:val="0004707F"/>
    <w:rsid w:val="00047AAA"/>
    <w:rsid w:val="00047C90"/>
    <w:rsid w:val="00050E5C"/>
    <w:rsid w:val="000516D8"/>
    <w:rsid w:val="000516F8"/>
    <w:rsid w:val="0005190E"/>
    <w:rsid w:val="00051B34"/>
    <w:rsid w:val="00052658"/>
    <w:rsid w:val="0005270E"/>
    <w:rsid w:val="00052A99"/>
    <w:rsid w:val="0005380D"/>
    <w:rsid w:val="00055864"/>
    <w:rsid w:val="00056DB2"/>
    <w:rsid w:val="0005724D"/>
    <w:rsid w:val="000575B5"/>
    <w:rsid w:val="0006135D"/>
    <w:rsid w:val="00061505"/>
    <w:rsid w:val="00062D18"/>
    <w:rsid w:val="00065659"/>
    <w:rsid w:val="00065D6B"/>
    <w:rsid w:val="00066096"/>
    <w:rsid w:val="000669D2"/>
    <w:rsid w:val="0006748E"/>
    <w:rsid w:val="00071080"/>
    <w:rsid w:val="00071167"/>
    <w:rsid w:val="000716A1"/>
    <w:rsid w:val="000725B6"/>
    <w:rsid w:val="00072B04"/>
    <w:rsid w:val="000732E0"/>
    <w:rsid w:val="000736DA"/>
    <w:rsid w:val="00073EB1"/>
    <w:rsid w:val="00074261"/>
    <w:rsid w:val="00074DA0"/>
    <w:rsid w:val="000753C3"/>
    <w:rsid w:val="000772B8"/>
    <w:rsid w:val="0007762E"/>
    <w:rsid w:val="00077C88"/>
    <w:rsid w:val="00077D32"/>
    <w:rsid w:val="00077D9D"/>
    <w:rsid w:val="0008026D"/>
    <w:rsid w:val="00080512"/>
    <w:rsid w:val="00080EEB"/>
    <w:rsid w:val="000812F8"/>
    <w:rsid w:val="0008132E"/>
    <w:rsid w:val="000816BF"/>
    <w:rsid w:val="00082D1A"/>
    <w:rsid w:val="00083D94"/>
    <w:rsid w:val="00083F95"/>
    <w:rsid w:val="00084591"/>
    <w:rsid w:val="0008603C"/>
    <w:rsid w:val="00086758"/>
    <w:rsid w:val="00086904"/>
    <w:rsid w:val="0008762B"/>
    <w:rsid w:val="0008766D"/>
    <w:rsid w:val="00087CC3"/>
    <w:rsid w:val="00087E3D"/>
    <w:rsid w:val="00090401"/>
    <w:rsid w:val="00090468"/>
    <w:rsid w:val="00091368"/>
    <w:rsid w:val="0009199A"/>
    <w:rsid w:val="000926D3"/>
    <w:rsid w:val="00092753"/>
    <w:rsid w:val="00093164"/>
    <w:rsid w:val="000932EC"/>
    <w:rsid w:val="0009381E"/>
    <w:rsid w:val="00094EEC"/>
    <w:rsid w:val="00095223"/>
    <w:rsid w:val="00096258"/>
    <w:rsid w:val="00096FFA"/>
    <w:rsid w:val="0009788E"/>
    <w:rsid w:val="00097AC6"/>
    <w:rsid w:val="000A050C"/>
    <w:rsid w:val="000A0DCE"/>
    <w:rsid w:val="000A1A2A"/>
    <w:rsid w:val="000A1A4E"/>
    <w:rsid w:val="000A3D7E"/>
    <w:rsid w:val="000A3F9B"/>
    <w:rsid w:val="000A469A"/>
    <w:rsid w:val="000A4756"/>
    <w:rsid w:val="000A5AD5"/>
    <w:rsid w:val="000A631F"/>
    <w:rsid w:val="000A7CC4"/>
    <w:rsid w:val="000A7DFE"/>
    <w:rsid w:val="000B0A05"/>
    <w:rsid w:val="000B0C46"/>
    <w:rsid w:val="000B19D0"/>
    <w:rsid w:val="000B19E9"/>
    <w:rsid w:val="000B2A24"/>
    <w:rsid w:val="000B3EF3"/>
    <w:rsid w:val="000B3F59"/>
    <w:rsid w:val="000B4307"/>
    <w:rsid w:val="000B4398"/>
    <w:rsid w:val="000B4D19"/>
    <w:rsid w:val="000B5156"/>
    <w:rsid w:val="000B7A58"/>
    <w:rsid w:val="000B7BCF"/>
    <w:rsid w:val="000C0524"/>
    <w:rsid w:val="000C0ACF"/>
    <w:rsid w:val="000C0CA1"/>
    <w:rsid w:val="000C14D9"/>
    <w:rsid w:val="000C2CA3"/>
    <w:rsid w:val="000C2D34"/>
    <w:rsid w:val="000C415C"/>
    <w:rsid w:val="000C416C"/>
    <w:rsid w:val="000C4560"/>
    <w:rsid w:val="000C4AA7"/>
    <w:rsid w:val="000C522B"/>
    <w:rsid w:val="000C5567"/>
    <w:rsid w:val="000C5B7A"/>
    <w:rsid w:val="000C5DF5"/>
    <w:rsid w:val="000C5F22"/>
    <w:rsid w:val="000C6E93"/>
    <w:rsid w:val="000C7512"/>
    <w:rsid w:val="000C7782"/>
    <w:rsid w:val="000C77C8"/>
    <w:rsid w:val="000C7894"/>
    <w:rsid w:val="000D0005"/>
    <w:rsid w:val="000D0B0C"/>
    <w:rsid w:val="000D1270"/>
    <w:rsid w:val="000D137A"/>
    <w:rsid w:val="000D1E2A"/>
    <w:rsid w:val="000D2FEE"/>
    <w:rsid w:val="000D30A2"/>
    <w:rsid w:val="000D3C9D"/>
    <w:rsid w:val="000D449E"/>
    <w:rsid w:val="000D4B3E"/>
    <w:rsid w:val="000D58AB"/>
    <w:rsid w:val="000D63F5"/>
    <w:rsid w:val="000D6AA7"/>
    <w:rsid w:val="000D6B39"/>
    <w:rsid w:val="000D6FEF"/>
    <w:rsid w:val="000D75A4"/>
    <w:rsid w:val="000D7C3D"/>
    <w:rsid w:val="000E2162"/>
    <w:rsid w:val="000E427B"/>
    <w:rsid w:val="000E49BE"/>
    <w:rsid w:val="000E5617"/>
    <w:rsid w:val="000E6697"/>
    <w:rsid w:val="000F03B7"/>
    <w:rsid w:val="000F1B7E"/>
    <w:rsid w:val="000F27D4"/>
    <w:rsid w:val="000F2F84"/>
    <w:rsid w:val="000F342D"/>
    <w:rsid w:val="000F531C"/>
    <w:rsid w:val="000F5AA4"/>
    <w:rsid w:val="000F5AB4"/>
    <w:rsid w:val="000F5DDE"/>
    <w:rsid w:val="000F6D44"/>
    <w:rsid w:val="000F6E81"/>
    <w:rsid w:val="00101232"/>
    <w:rsid w:val="00101BA1"/>
    <w:rsid w:val="00101E78"/>
    <w:rsid w:val="00102287"/>
    <w:rsid w:val="00102DAD"/>
    <w:rsid w:val="00103F08"/>
    <w:rsid w:val="00104080"/>
    <w:rsid w:val="00104704"/>
    <w:rsid w:val="001047D9"/>
    <w:rsid w:val="001056D4"/>
    <w:rsid w:val="001062A5"/>
    <w:rsid w:val="00106455"/>
    <w:rsid w:val="00106F4D"/>
    <w:rsid w:val="00107BEE"/>
    <w:rsid w:val="00107EE0"/>
    <w:rsid w:val="0011069B"/>
    <w:rsid w:val="00110777"/>
    <w:rsid w:val="001107B6"/>
    <w:rsid w:val="00110E8D"/>
    <w:rsid w:val="00110EB9"/>
    <w:rsid w:val="00110FF7"/>
    <w:rsid w:val="00111374"/>
    <w:rsid w:val="00111424"/>
    <w:rsid w:val="0011222A"/>
    <w:rsid w:val="00114310"/>
    <w:rsid w:val="001145AF"/>
    <w:rsid w:val="0011470F"/>
    <w:rsid w:val="001147B7"/>
    <w:rsid w:val="00114BDF"/>
    <w:rsid w:val="00114F98"/>
    <w:rsid w:val="001158B5"/>
    <w:rsid w:val="00115A3A"/>
    <w:rsid w:val="00116DE8"/>
    <w:rsid w:val="0011789A"/>
    <w:rsid w:val="00120844"/>
    <w:rsid w:val="00120C85"/>
    <w:rsid w:val="00121DD7"/>
    <w:rsid w:val="00121FB7"/>
    <w:rsid w:val="0012241E"/>
    <w:rsid w:val="001224F1"/>
    <w:rsid w:val="00122700"/>
    <w:rsid w:val="00123A2A"/>
    <w:rsid w:val="00123DB1"/>
    <w:rsid w:val="001241A8"/>
    <w:rsid w:val="00124B3D"/>
    <w:rsid w:val="00125BFD"/>
    <w:rsid w:val="00126209"/>
    <w:rsid w:val="00126D29"/>
    <w:rsid w:val="00127B78"/>
    <w:rsid w:val="00130477"/>
    <w:rsid w:val="00130949"/>
    <w:rsid w:val="00131318"/>
    <w:rsid w:val="00131495"/>
    <w:rsid w:val="001320DB"/>
    <w:rsid w:val="00134105"/>
    <w:rsid w:val="0013434C"/>
    <w:rsid w:val="00134F91"/>
    <w:rsid w:val="00135C51"/>
    <w:rsid w:val="00135EC2"/>
    <w:rsid w:val="00136CFF"/>
    <w:rsid w:val="00137558"/>
    <w:rsid w:val="00137B01"/>
    <w:rsid w:val="00137B44"/>
    <w:rsid w:val="00140C86"/>
    <w:rsid w:val="00141242"/>
    <w:rsid w:val="001437F9"/>
    <w:rsid w:val="0014488C"/>
    <w:rsid w:val="00145075"/>
    <w:rsid w:val="00145BA0"/>
    <w:rsid w:val="00146FB1"/>
    <w:rsid w:val="0014714F"/>
    <w:rsid w:val="0014751F"/>
    <w:rsid w:val="00147B8F"/>
    <w:rsid w:val="0015058A"/>
    <w:rsid w:val="001508FA"/>
    <w:rsid w:val="00150B04"/>
    <w:rsid w:val="00150D4C"/>
    <w:rsid w:val="00151063"/>
    <w:rsid w:val="00151443"/>
    <w:rsid w:val="00151CB5"/>
    <w:rsid w:val="00152357"/>
    <w:rsid w:val="0015367F"/>
    <w:rsid w:val="00153B24"/>
    <w:rsid w:val="00153DBF"/>
    <w:rsid w:val="00154849"/>
    <w:rsid w:val="001568A4"/>
    <w:rsid w:val="00157634"/>
    <w:rsid w:val="0015777C"/>
    <w:rsid w:val="00157B0B"/>
    <w:rsid w:val="00157F36"/>
    <w:rsid w:val="001602A2"/>
    <w:rsid w:val="00160852"/>
    <w:rsid w:val="0016098E"/>
    <w:rsid w:val="00160AF6"/>
    <w:rsid w:val="00160C95"/>
    <w:rsid w:val="00161683"/>
    <w:rsid w:val="001619CF"/>
    <w:rsid w:val="00161E4A"/>
    <w:rsid w:val="001621C0"/>
    <w:rsid w:val="0016224C"/>
    <w:rsid w:val="00163C4E"/>
    <w:rsid w:val="00163CBD"/>
    <w:rsid w:val="00163DF7"/>
    <w:rsid w:val="00163E1F"/>
    <w:rsid w:val="00164D1F"/>
    <w:rsid w:val="001659A2"/>
    <w:rsid w:val="00167246"/>
    <w:rsid w:val="0016740F"/>
    <w:rsid w:val="00167A87"/>
    <w:rsid w:val="00167C99"/>
    <w:rsid w:val="0017097A"/>
    <w:rsid w:val="001711B4"/>
    <w:rsid w:val="0017151D"/>
    <w:rsid w:val="0017284D"/>
    <w:rsid w:val="00173BC5"/>
    <w:rsid w:val="00174173"/>
    <w:rsid w:val="001741A0"/>
    <w:rsid w:val="00174246"/>
    <w:rsid w:val="001748BD"/>
    <w:rsid w:val="00174CC0"/>
    <w:rsid w:val="001767D8"/>
    <w:rsid w:val="001769F9"/>
    <w:rsid w:val="00176B19"/>
    <w:rsid w:val="00176FE9"/>
    <w:rsid w:val="0017723E"/>
    <w:rsid w:val="0017733D"/>
    <w:rsid w:val="0017736D"/>
    <w:rsid w:val="001779C9"/>
    <w:rsid w:val="00180AC6"/>
    <w:rsid w:val="00181A75"/>
    <w:rsid w:val="001822E5"/>
    <w:rsid w:val="00182DE1"/>
    <w:rsid w:val="00183165"/>
    <w:rsid w:val="001833C6"/>
    <w:rsid w:val="00183558"/>
    <w:rsid w:val="00183953"/>
    <w:rsid w:val="00185122"/>
    <w:rsid w:val="00186DE6"/>
    <w:rsid w:val="00187DFD"/>
    <w:rsid w:val="00190C58"/>
    <w:rsid w:val="001914AA"/>
    <w:rsid w:val="00192486"/>
    <w:rsid w:val="0019338F"/>
    <w:rsid w:val="00194CC5"/>
    <w:rsid w:val="00194CD0"/>
    <w:rsid w:val="00194F4F"/>
    <w:rsid w:val="00195511"/>
    <w:rsid w:val="00196C23"/>
    <w:rsid w:val="0019788E"/>
    <w:rsid w:val="001A16DE"/>
    <w:rsid w:val="001A275B"/>
    <w:rsid w:val="001A2B4C"/>
    <w:rsid w:val="001A3490"/>
    <w:rsid w:val="001A3C54"/>
    <w:rsid w:val="001A43E1"/>
    <w:rsid w:val="001A5648"/>
    <w:rsid w:val="001A6D8E"/>
    <w:rsid w:val="001A7342"/>
    <w:rsid w:val="001B15EF"/>
    <w:rsid w:val="001B2253"/>
    <w:rsid w:val="001B252A"/>
    <w:rsid w:val="001B39BC"/>
    <w:rsid w:val="001B3DF2"/>
    <w:rsid w:val="001B3E0C"/>
    <w:rsid w:val="001B3E47"/>
    <w:rsid w:val="001B49C9"/>
    <w:rsid w:val="001B560A"/>
    <w:rsid w:val="001B5FCC"/>
    <w:rsid w:val="001B6282"/>
    <w:rsid w:val="001B6692"/>
    <w:rsid w:val="001B66ED"/>
    <w:rsid w:val="001B720E"/>
    <w:rsid w:val="001B771B"/>
    <w:rsid w:val="001C00F6"/>
    <w:rsid w:val="001C01CB"/>
    <w:rsid w:val="001C0CD7"/>
    <w:rsid w:val="001C1D36"/>
    <w:rsid w:val="001C28B2"/>
    <w:rsid w:val="001C2B2E"/>
    <w:rsid w:val="001C3132"/>
    <w:rsid w:val="001C324C"/>
    <w:rsid w:val="001C3EC7"/>
    <w:rsid w:val="001C4485"/>
    <w:rsid w:val="001C595C"/>
    <w:rsid w:val="001C61CF"/>
    <w:rsid w:val="001C6D73"/>
    <w:rsid w:val="001D0AEF"/>
    <w:rsid w:val="001D379F"/>
    <w:rsid w:val="001D3A7D"/>
    <w:rsid w:val="001D4C08"/>
    <w:rsid w:val="001D4FB0"/>
    <w:rsid w:val="001D599B"/>
    <w:rsid w:val="001D6CF3"/>
    <w:rsid w:val="001D7122"/>
    <w:rsid w:val="001D7AEB"/>
    <w:rsid w:val="001E284D"/>
    <w:rsid w:val="001E3A33"/>
    <w:rsid w:val="001E48E5"/>
    <w:rsid w:val="001E53A0"/>
    <w:rsid w:val="001E5C04"/>
    <w:rsid w:val="001E5C35"/>
    <w:rsid w:val="001E70D7"/>
    <w:rsid w:val="001E79D6"/>
    <w:rsid w:val="001E7BC1"/>
    <w:rsid w:val="001F0C25"/>
    <w:rsid w:val="001F0E89"/>
    <w:rsid w:val="001F168B"/>
    <w:rsid w:val="001F1CFE"/>
    <w:rsid w:val="001F2C13"/>
    <w:rsid w:val="001F2E41"/>
    <w:rsid w:val="001F2E7F"/>
    <w:rsid w:val="001F34F3"/>
    <w:rsid w:val="001F5C44"/>
    <w:rsid w:val="001F5CC4"/>
    <w:rsid w:val="001F632B"/>
    <w:rsid w:val="001F6C98"/>
    <w:rsid w:val="001F7191"/>
    <w:rsid w:val="001F76C1"/>
    <w:rsid w:val="001F7831"/>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072F4"/>
    <w:rsid w:val="002100CC"/>
    <w:rsid w:val="0021282D"/>
    <w:rsid w:val="0021353E"/>
    <w:rsid w:val="002135CA"/>
    <w:rsid w:val="002138DD"/>
    <w:rsid w:val="00214415"/>
    <w:rsid w:val="00214E95"/>
    <w:rsid w:val="00215774"/>
    <w:rsid w:val="00215A44"/>
    <w:rsid w:val="00215C7D"/>
    <w:rsid w:val="00216471"/>
    <w:rsid w:val="00216FA7"/>
    <w:rsid w:val="002201C1"/>
    <w:rsid w:val="002209BB"/>
    <w:rsid w:val="002218AC"/>
    <w:rsid w:val="00221DC7"/>
    <w:rsid w:val="00221E06"/>
    <w:rsid w:val="00221F6C"/>
    <w:rsid w:val="00222AF0"/>
    <w:rsid w:val="002236E3"/>
    <w:rsid w:val="00223AD3"/>
    <w:rsid w:val="00224198"/>
    <w:rsid w:val="002244A9"/>
    <w:rsid w:val="00224580"/>
    <w:rsid w:val="00225498"/>
    <w:rsid w:val="0022589F"/>
    <w:rsid w:val="002258C3"/>
    <w:rsid w:val="0022606D"/>
    <w:rsid w:val="00226347"/>
    <w:rsid w:val="002270E3"/>
    <w:rsid w:val="002311F1"/>
    <w:rsid w:val="0023299D"/>
    <w:rsid w:val="00232EA2"/>
    <w:rsid w:val="00233196"/>
    <w:rsid w:val="0023340F"/>
    <w:rsid w:val="00233A4C"/>
    <w:rsid w:val="00234B2F"/>
    <w:rsid w:val="00235144"/>
    <w:rsid w:val="00236258"/>
    <w:rsid w:val="00237759"/>
    <w:rsid w:val="002400B9"/>
    <w:rsid w:val="00241144"/>
    <w:rsid w:val="00242296"/>
    <w:rsid w:val="002429A9"/>
    <w:rsid w:val="002429E1"/>
    <w:rsid w:val="00242D19"/>
    <w:rsid w:val="00243001"/>
    <w:rsid w:val="0024365B"/>
    <w:rsid w:val="00243CC8"/>
    <w:rsid w:val="0024485F"/>
    <w:rsid w:val="00245B7D"/>
    <w:rsid w:val="00246EFB"/>
    <w:rsid w:val="002470DA"/>
    <w:rsid w:val="00247B92"/>
    <w:rsid w:val="00247F47"/>
    <w:rsid w:val="002507BD"/>
    <w:rsid w:val="00250812"/>
    <w:rsid w:val="00250B04"/>
    <w:rsid w:val="00250E5D"/>
    <w:rsid w:val="002524D2"/>
    <w:rsid w:val="00253640"/>
    <w:rsid w:val="00253EB4"/>
    <w:rsid w:val="0025406F"/>
    <w:rsid w:val="002541AB"/>
    <w:rsid w:val="00254721"/>
    <w:rsid w:val="00254A27"/>
    <w:rsid w:val="0025639A"/>
    <w:rsid w:val="00256B66"/>
    <w:rsid w:val="00257A49"/>
    <w:rsid w:val="00260AE7"/>
    <w:rsid w:val="00261860"/>
    <w:rsid w:val="00262113"/>
    <w:rsid w:val="00262A9D"/>
    <w:rsid w:val="00262CB8"/>
    <w:rsid w:val="00262CDC"/>
    <w:rsid w:val="00262EDD"/>
    <w:rsid w:val="00263BBA"/>
    <w:rsid w:val="00265490"/>
    <w:rsid w:val="00266149"/>
    <w:rsid w:val="0026614D"/>
    <w:rsid w:val="00267147"/>
    <w:rsid w:val="0027053F"/>
    <w:rsid w:val="00270F19"/>
    <w:rsid w:val="0027112D"/>
    <w:rsid w:val="002711A3"/>
    <w:rsid w:val="00271E30"/>
    <w:rsid w:val="00271E96"/>
    <w:rsid w:val="00271F03"/>
    <w:rsid w:val="0027207B"/>
    <w:rsid w:val="00272C79"/>
    <w:rsid w:val="00273961"/>
    <w:rsid w:val="002740F0"/>
    <w:rsid w:val="0027479D"/>
    <w:rsid w:val="002747EC"/>
    <w:rsid w:val="00274E85"/>
    <w:rsid w:val="0027537D"/>
    <w:rsid w:val="00275A13"/>
    <w:rsid w:val="0027640C"/>
    <w:rsid w:val="002766E6"/>
    <w:rsid w:val="0027697F"/>
    <w:rsid w:val="0027700B"/>
    <w:rsid w:val="002779A1"/>
    <w:rsid w:val="002805EC"/>
    <w:rsid w:val="00280F80"/>
    <w:rsid w:val="0028154D"/>
    <w:rsid w:val="00281980"/>
    <w:rsid w:val="00281AA7"/>
    <w:rsid w:val="00281EB6"/>
    <w:rsid w:val="00281FEF"/>
    <w:rsid w:val="002828C0"/>
    <w:rsid w:val="00282E6B"/>
    <w:rsid w:val="00282F1E"/>
    <w:rsid w:val="00283120"/>
    <w:rsid w:val="00284439"/>
    <w:rsid w:val="002855BF"/>
    <w:rsid w:val="00286538"/>
    <w:rsid w:val="00286EDD"/>
    <w:rsid w:val="00286FF8"/>
    <w:rsid w:val="0028779E"/>
    <w:rsid w:val="002879DE"/>
    <w:rsid w:val="00287FEB"/>
    <w:rsid w:val="00290C39"/>
    <w:rsid w:val="00290E65"/>
    <w:rsid w:val="00290FC1"/>
    <w:rsid w:val="00293031"/>
    <w:rsid w:val="00293D38"/>
    <w:rsid w:val="00295046"/>
    <w:rsid w:val="002956AA"/>
    <w:rsid w:val="002966A8"/>
    <w:rsid w:val="0029794B"/>
    <w:rsid w:val="002A00A9"/>
    <w:rsid w:val="002A09FF"/>
    <w:rsid w:val="002A0C04"/>
    <w:rsid w:val="002A1D1A"/>
    <w:rsid w:val="002A2410"/>
    <w:rsid w:val="002A28C4"/>
    <w:rsid w:val="002A3550"/>
    <w:rsid w:val="002A4338"/>
    <w:rsid w:val="002A43C4"/>
    <w:rsid w:val="002A4AD1"/>
    <w:rsid w:val="002A4F3D"/>
    <w:rsid w:val="002A5FEE"/>
    <w:rsid w:val="002A6AED"/>
    <w:rsid w:val="002A703E"/>
    <w:rsid w:val="002A717B"/>
    <w:rsid w:val="002B0A23"/>
    <w:rsid w:val="002B13F4"/>
    <w:rsid w:val="002B17AD"/>
    <w:rsid w:val="002B1CCD"/>
    <w:rsid w:val="002B1CFD"/>
    <w:rsid w:val="002B4AC3"/>
    <w:rsid w:val="002B69DE"/>
    <w:rsid w:val="002B6D0C"/>
    <w:rsid w:val="002B6EAF"/>
    <w:rsid w:val="002B7133"/>
    <w:rsid w:val="002C0C03"/>
    <w:rsid w:val="002C0FC3"/>
    <w:rsid w:val="002C15BD"/>
    <w:rsid w:val="002C2193"/>
    <w:rsid w:val="002C2A8E"/>
    <w:rsid w:val="002C3919"/>
    <w:rsid w:val="002C4170"/>
    <w:rsid w:val="002C6EDD"/>
    <w:rsid w:val="002C708A"/>
    <w:rsid w:val="002C7D19"/>
    <w:rsid w:val="002D00E1"/>
    <w:rsid w:val="002D0F7A"/>
    <w:rsid w:val="002D10D9"/>
    <w:rsid w:val="002D13BC"/>
    <w:rsid w:val="002D2A97"/>
    <w:rsid w:val="002D2AB9"/>
    <w:rsid w:val="002D325D"/>
    <w:rsid w:val="002D4340"/>
    <w:rsid w:val="002D43C3"/>
    <w:rsid w:val="002D46BF"/>
    <w:rsid w:val="002D50EB"/>
    <w:rsid w:val="002E0943"/>
    <w:rsid w:val="002E0A0A"/>
    <w:rsid w:val="002E0BEB"/>
    <w:rsid w:val="002E0D1C"/>
    <w:rsid w:val="002E13C5"/>
    <w:rsid w:val="002E1652"/>
    <w:rsid w:val="002E1D57"/>
    <w:rsid w:val="002E2A93"/>
    <w:rsid w:val="002E2CD5"/>
    <w:rsid w:val="002E3084"/>
    <w:rsid w:val="002E386F"/>
    <w:rsid w:val="002E3CCA"/>
    <w:rsid w:val="002E61FD"/>
    <w:rsid w:val="002E755A"/>
    <w:rsid w:val="002E7822"/>
    <w:rsid w:val="002E7B35"/>
    <w:rsid w:val="002F0426"/>
    <w:rsid w:val="002F0D22"/>
    <w:rsid w:val="002F1ED3"/>
    <w:rsid w:val="002F229B"/>
    <w:rsid w:val="002F267E"/>
    <w:rsid w:val="002F3B8A"/>
    <w:rsid w:val="002F3C58"/>
    <w:rsid w:val="002F4752"/>
    <w:rsid w:val="002F4F7F"/>
    <w:rsid w:val="002F61D6"/>
    <w:rsid w:val="002F6B8C"/>
    <w:rsid w:val="002F6BC2"/>
    <w:rsid w:val="0030002C"/>
    <w:rsid w:val="003007BF"/>
    <w:rsid w:val="00301285"/>
    <w:rsid w:val="00301DE5"/>
    <w:rsid w:val="0030249C"/>
    <w:rsid w:val="00302700"/>
    <w:rsid w:val="00304006"/>
    <w:rsid w:val="00304D43"/>
    <w:rsid w:val="00305ECA"/>
    <w:rsid w:val="00306271"/>
    <w:rsid w:val="003063D2"/>
    <w:rsid w:val="00307D05"/>
    <w:rsid w:val="00311E70"/>
    <w:rsid w:val="0031294E"/>
    <w:rsid w:val="00313225"/>
    <w:rsid w:val="00313562"/>
    <w:rsid w:val="003136AE"/>
    <w:rsid w:val="00314064"/>
    <w:rsid w:val="00314429"/>
    <w:rsid w:val="0031467C"/>
    <w:rsid w:val="003155F4"/>
    <w:rsid w:val="00316444"/>
    <w:rsid w:val="00316792"/>
    <w:rsid w:val="003169A2"/>
    <w:rsid w:val="00316E1F"/>
    <w:rsid w:val="003172DC"/>
    <w:rsid w:val="003176E2"/>
    <w:rsid w:val="00317BDF"/>
    <w:rsid w:val="00317F6D"/>
    <w:rsid w:val="00320A6B"/>
    <w:rsid w:val="00320E41"/>
    <w:rsid w:val="00321520"/>
    <w:rsid w:val="003222EF"/>
    <w:rsid w:val="00322D89"/>
    <w:rsid w:val="00322DA2"/>
    <w:rsid w:val="00324D12"/>
    <w:rsid w:val="00326069"/>
    <w:rsid w:val="00326242"/>
    <w:rsid w:val="00326F0C"/>
    <w:rsid w:val="003273E4"/>
    <w:rsid w:val="00327901"/>
    <w:rsid w:val="003309E6"/>
    <w:rsid w:val="00331D99"/>
    <w:rsid w:val="0033250E"/>
    <w:rsid w:val="00333F73"/>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66B9"/>
    <w:rsid w:val="00346B5D"/>
    <w:rsid w:val="00346D47"/>
    <w:rsid w:val="00347001"/>
    <w:rsid w:val="00350995"/>
    <w:rsid w:val="00352B45"/>
    <w:rsid w:val="00352F51"/>
    <w:rsid w:val="00353133"/>
    <w:rsid w:val="003536D9"/>
    <w:rsid w:val="00353EFF"/>
    <w:rsid w:val="003543AB"/>
    <w:rsid w:val="0035462D"/>
    <w:rsid w:val="00354E1B"/>
    <w:rsid w:val="00356CA4"/>
    <w:rsid w:val="003577E7"/>
    <w:rsid w:val="00357874"/>
    <w:rsid w:val="003603A9"/>
    <w:rsid w:val="0036063A"/>
    <w:rsid w:val="00360AEC"/>
    <w:rsid w:val="00360E1A"/>
    <w:rsid w:val="003611C1"/>
    <w:rsid w:val="00362020"/>
    <w:rsid w:val="00362050"/>
    <w:rsid w:val="00362D73"/>
    <w:rsid w:val="00363AD4"/>
    <w:rsid w:val="00363C88"/>
    <w:rsid w:val="003652D3"/>
    <w:rsid w:val="003657FF"/>
    <w:rsid w:val="00365B1E"/>
    <w:rsid w:val="00365F68"/>
    <w:rsid w:val="00366428"/>
    <w:rsid w:val="003664F7"/>
    <w:rsid w:val="00366F41"/>
    <w:rsid w:val="0036720B"/>
    <w:rsid w:val="003673FE"/>
    <w:rsid w:val="003678D6"/>
    <w:rsid w:val="00370627"/>
    <w:rsid w:val="003713B5"/>
    <w:rsid w:val="00371744"/>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2E7"/>
    <w:rsid w:val="00382734"/>
    <w:rsid w:val="00382A17"/>
    <w:rsid w:val="00382AC9"/>
    <w:rsid w:val="00382B15"/>
    <w:rsid w:val="00382F19"/>
    <w:rsid w:val="00383173"/>
    <w:rsid w:val="003838F7"/>
    <w:rsid w:val="003839E2"/>
    <w:rsid w:val="003839E9"/>
    <w:rsid w:val="00383D39"/>
    <w:rsid w:val="003845AC"/>
    <w:rsid w:val="00384E6A"/>
    <w:rsid w:val="00385411"/>
    <w:rsid w:val="00385D97"/>
    <w:rsid w:val="003860EA"/>
    <w:rsid w:val="0038677D"/>
    <w:rsid w:val="00387244"/>
    <w:rsid w:val="003873B4"/>
    <w:rsid w:val="00387522"/>
    <w:rsid w:val="0039145F"/>
    <w:rsid w:val="003921CE"/>
    <w:rsid w:val="00392426"/>
    <w:rsid w:val="00393EE3"/>
    <w:rsid w:val="00394322"/>
    <w:rsid w:val="00394452"/>
    <w:rsid w:val="00394C58"/>
    <w:rsid w:val="00395387"/>
    <w:rsid w:val="00395806"/>
    <w:rsid w:val="003958A4"/>
    <w:rsid w:val="003A069B"/>
    <w:rsid w:val="003A1265"/>
    <w:rsid w:val="003A150A"/>
    <w:rsid w:val="003A16C0"/>
    <w:rsid w:val="003A1814"/>
    <w:rsid w:val="003A3EA0"/>
    <w:rsid w:val="003A40EE"/>
    <w:rsid w:val="003A40FC"/>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B8C"/>
    <w:rsid w:val="003B1CB2"/>
    <w:rsid w:val="003B1EF8"/>
    <w:rsid w:val="003B343E"/>
    <w:rsid w:val="003B3B2C"/>
    <w:rsid w:val="003B3DFA"/>
    <w:rsid w:val="003B40AD"/>
    <w:rsid w:val="003B4FF9"/>
    <w:rsid w:val="003B5BB7"/>
    <w:rsid w:val="003B6713"/>
    <w:rsid w:val="003B67E5"/>
    <w:rsid w:val="003B7AD1"/>
    <w:rsid w:val="003C0176"/>
    <w:rsid w:val="003C0E88"/>
    <w:rsid w:val="003C0FA8"/>
    <w:rsid w:val="003C121D"/>
    <w:rsid w:val="003C1668"/>
    <w:rsid w:val="003C1BCC"/>
    <w:rsid w:val="003C2271"/>
    <w:rsid w:val="003C3EB7"/>
    <w:rsid w:val="003C48BC"/>
    <w:rsid w:val="003C4E14"/>
    <w:rsid w:val="003C4E37"/>
    <w:rsid w:val="003C4E48"/>
    <w:rsid w:val="003C5188"/>
    <w:rsid w:val="003C5F91"/>
    <w:rsid w:val="003C6194"/>
    <w:rsid w:val="003C66DE"/>
    <w:rsid w:val="003C7318"/>
    <w:rsid w:val="003C7D4D"/>
    <w:rsid w:val="003C7D85"/>
    <w:rsid w:val="003D0346"/>
    <w:rsid w:val="003D0659"/>
    <w:rsid w:val="003D0698"/>
    <w:rsid w:val="003D0AEF"/>
    <w:rsid w:val="003D0E10"/>
    <w:rsid w:val="003D10FF"/>
    <w:rsid w:val="003D140F"/>
    <w:rsid w:val="003D1590"/>
    <w:rsid w:val="003D159B"/>
    <w:rsid w:val="003D17ED"/>
    <w:rsid w:val="003D2286"/>
    <w:rsid w:val="003D2B58"/>
    <w:rsid w:val="003D2C5B"/>
    <w:rsid w:val="003D3F2A"/>
    <w:rsid w:val="003D3FB5"/>
    <w:rsid w:val="003D561D"/>
    <w:rsid w:val="003D6072"/>
    <w:rsid w:val="003D65DC"/>
    <w:rsid w:val="003D6F35"/>
    <w:rsid w:val="003D7042"/>
    <w:rsid w:val="003D7C68"/>
    <w:rsid w:val="003E0152"/>
    <w:rsid w:val="003E16BE"/>
    <w:rsid w:val="003E18CE"/>
    <w:rsid w:val="003E1F2D"/>
    <w:rsid w:val="003E312B"/>
    <w:rsid w:val="003E47E8"/>
    <w:rsid w:val="003E4A6A"/>
    <w:rsid w:val="003E4DDA"/>
    <w:rsid w:val="003E588D"/>
    <w:rsid w:val="003E5929"/>
    <w:rsid w:val="003E5D2F"/>
    <w:rsid w:val="003E6C37"/>
    <w:rsid w:val="003E6D72"/>
    <w:rsid w:val="003F037E"/>
    <w:rsid w:val="003F0A6B"/>
    <w:rsid w:val="003F1AF2"/>
    <w:rsid w:val="003F28F4"/>
    <w:rsid w:val="003F3E81"/>
    <w:rsid w:val="003F4A94"/>
    <w:rsid w:val="003F4D5A"/>
    <w:rsid w:val="003F62C4"/>
    <w:rsid w:val="003F78BD"/>
    <w:rsid w:val="003F799F"/>
    <w:rsid w:val="00400113"/>
    <w:rsid w:val="0040075A"/>
    <w:rsid w:val="00400AF9"/>
    <w:rsid w:val="00401109"/>
    <w:rsid w:val="00401520"/>
    <w:rsid w:val="00401855"/>
    <w:rsid w:val="004032C7"/>
    <w:rsid w:val="00403568"/>
    <w:rsid w:val="0040363B"/>
    <w:rsid w:val="00405264"/>
    <w:rsid w:val="00405800"/>
    <w:rsid w:val="00406B77"/>
    <w:rsid w:val="00406E13"/>
    <w:rsid w:val="00407D3D"/>
    <w:rsid w:val="00407DAD"/>
    <w:rsid w:val="00410137"/>
    <w:rsid w:val="00410637"/>
    <w:rsid w:val="004123E8"/>
    <w:rsid w:val="00412662"/>
    <w:rsid w:val="0041296E"/>
    <w:rsid w:val="00413147"/>
    <w:rsid w:val="00413470"/>
    <w:rsid w:val="004142F1"/>
    <w:rsid w:val="00414C70"/>
    <w:rsid w:val="0041503B"/>
    <w:rsid w:val="00415162"/>
    <w:rsid w:val="00415A58"/>
    <w:rsid w:val="004160D6"/>
    <w:rsid w:val="004168E6"/>
    <w:rsid w:val="00416EE7"/>
    <w:rsid w:val="004174BD"/>
    <w:rsid w:val="00417842"/>
    <w:rsid w:val="0042020E"/>
    <w:rsid w:val="00420392"/>
    <w:rsid w:val="004203A6"/>
    <w:rsid w:val="00420A76"/>
    <w:rsid w:val="00420BFB"/>
    <w:rsid w:val="00420FB8"/>
    <w:rsid w:val="00421A80"/>
    <w:rsid w:val="004223D5"/>
    <w:rsid w:val="00422461"/>
    <w:rsid w:val="0042394C"/>
    <w:rsid w:val="0042472B"/>
    <w:rsid w:val="004248F5"/>
    <w:rsid w:val="004265A3"/>
    <w:rsid w:val="0042683C"/>
    <w:rsid w:val="004269D0"/>
    <w:rsid w:val="004275A9"/>
    <w:rsid w:val="004301C1"/>
    <w:rsid w:val="0043027D"/>
    <w:rsid w:val="0043056E"/>
    <w:rsid w:val="00430D92"/>
    <w:rsid w:val="004316D5"/>
    <w:rsid w:val="00431B58"/>
    <w:rsid w:val="0043210E"/>
    <w:rsid w:val="004325A5"/>
    <w:rsid w:val="00432F0C"/>
    <w:rsid w:val="0043393F"/>
    <w:rsid w:val="00435311"/>
    <w:rsid w:val="004356CA"/>
    <w:rsid w:val="00435ADE"/>
    <w:rsid w:val="00435C67"/>
    <w:rsid w:val="004378F1"/>
    <w:rsid w:val="00437E0C"/>
    <w:rsid w:val="00440AA6"/>
    <w:rsid w:val="0044209B"/>
    <w:rsid w:val="00443341"/>
    <w:rsid w:val="00443D42"/>
    <w:rsid w:val="00445088"/>
    <w:rsid w:val="0044683A"/>
    <w:rsid w:val="00446D1A"/>
    <w:rsid w:val="00447373"/>
    <w:rsid w:val="00447717"/>
    <w:rsid w:val="004477E7"/>
    <w:rsid w:val="00447946"/>
    <w:rsid w:val="00450778"/>
    <w:rsid w:val="004522CC"/>
    <w:rsid w:val="00453473"/>
    <w:rsid w:val="0045378B"/>
    <w:rsid w:val="00453D6F"/>
    <w:rsid w:val="00453F11"/>
    <w:rsid w:val="00454460"/>
    <w:rsid w:val="00454656"/>
    <w:rsid w:val="00456872"/>
    <w:rsid w:val="00456B3D"/>
    <w:rsid w:val="00457661"/>
    <w:rsid w:val="00460045"/>
    <w:rsid w:val="0046132E"/>
    <w:rsid w:val="00462C47"/>
    <w:rsid w:val="00463569"/>
    <w:rsid w:val="00463E0F"/>
    <w:rsid w:val="00464949"/>
    <w:rsid w:val="00464DAE"/>
    <w:rsid w:val="00465CB0"/>
    <w:rsid w:val="00466468"/>
    <w:rsid w:val="00466D53"/>
    <w:rsid w:val="00466DF8"/>
    <w:rsid w:val="00467075"/>
    <w:rsid w:val="004672EE"/>
    <w:rsid w:val="00470F30"/>
    <w:rsid w:val="00471CDE"/>
    <w:rsid w:val="0047216C"/>
    <w:rsid w:val="0047331C"/>
    <w:rsid w:val="00474C33"/>
    <w:rsid w:val="0047536C"/>
    <w:rsid w:val="0047572B"/>
    <w:rsid w:val="004768F2"/>
    <w:rsid w:val="00476CAD"/>
    <w:rsid w:val="00477256"/>
    <w:rsid w:val="00477455"/>
    <w:rsid w:val="004807E3"/>
    <w:rsid w:val="00480D23"/>
    <w:rsid w:val="00481131"/>
    <w:rsid w:val="0048130D"/>
    <w:rsid w:val="00482167"/>
    <w:rsid w:val="004822A1"/>
    <w:rsid w:val="004829B0"/>
    <w:rsid w:val="004832C4"/>
    <w:rsid w:val="00483C1D"/>
    <w:rsid w:val="00485177"/>
    <w:rsid w:val="00485464"/>
    <w:rsid w:val="00485492"/>
    <w:rsid w:val="00485BDB"/>
    <w:rsid w:val="004864C2"/>
    <w:rsid w:val="00486E50"/>
    <w:rsid w:val="00491E5A"/>
    <w:rsid w:val="00492258"/>
    <w:rsid w:val="00492558"/>
    <w:rsid w:val="00493216"/>
    <w:rsid w:val="00494346"/>
    <w:rsid w:val="0049656C"/>
    <w:rsid w:val="004969B6"/>
    <w:rsid w:val="004972DD"/>
    <w:rsid w:val="00497994"/>
    <w:rsid w:val="00497C56"/>
    <w:rsid w:val="004A00FD"/>
    <w:rsid w:val="004A0319"/>
    <w:rsid w:val="004A03FB"/>
    <w:rsid w:val="004A07E9"/>
    <w:rsid w:val="004A0D15"/>
    <w:rsid w:val="004A1D1B"/>
    <w:rsid w:val="004A2B72"/>
    <w:rsid w:val="004A32F3"/>
    <w:rsid w:val="004A40FB"/>
    <w:rsid w:val="004A43F6"/>
    <w:rsid w:val="004A4700"/>
    <w:rsid w:val="004A51CD"/>
    <w:rsid w:val="004A5853"/>
    <w:rsid w:val="004A59FA"/>
    <w:rsid w:val="004A68F4"/>
    <w:rsid w:val="004A7DA4"/>
    <w:rsid w:val="004B1194"/>
    <w:rsid w:val="004B169E"/>
    <w:rsid w:val="004B1F04"/>
    <w:rsid w:val="004B2030"/>
    <w:rsid w:val="004B20E3"/>
    <w:rsid w:val="004B35A2"/>
    <w:rsid w:val="004B3618"/>
    <w:rsid w:val="004B39DD"/>
    <w:rsid w:val="004B3A98"/>
    <w:rsid w:val="004B3EC2"/>
    <w:rsid w:val="004B41EB"/>
    <w:rsid w:val="004B41F8"/>
    <w:rsid w:val="004B513A"/>
    <w:rsid w:val="004B5CED"/>
    <w:rsid w:val="004B68D7"/>
    <w:rsid w:val="004B6ED9"/>
    <w:rsid w:val="004B7120"/>
    <w:rsid w:val="004B798E"/>
    <w:rsid w:val="004C0CAE"/>
    <w:rsid w:val="004C0E5F"/>
    <w:rsid w:val="004C1531"/>
    <w:rsid w:val="004C1974"/>
    <w:rsid w:val="004C229D"/>
    <w:rsid w:val="004C2E68"/>
    <w:rsid w:val="004C4C8B"/>
    <w:rsid w:val="004C58B3"/>
    <w:rsid w:val="004C5A95"/>
    <w:rsid w:val="004C615D"/>
    <w:rsid w:val="004C655E"/>
    <w:rsid w:val="004C6BCC"/>
    <w:rsid w:val="004C7CA8"/>
    <w:rsid w:val="004C7E7C"/>
    <w:rsid w:val="004D0219"/>
    <w:rsid w:val="004D1DC6"/>
    <w:rsid w:val="004D2B6C"/>
    <w:rsid w:val="004D3578"/>
    <w:rsid w:val="004D380D"/>
    <w:rsid w:val="004D3B46"/>
    <w:rsid w:val="004D3B50"/>
    <w:rsid w:val="004D3B69"/>
    <w:rsid w:val="004D4564"/>
    <w:rsid w:val="004D4B07"/>
    <w:rsid w:val="004D6986"/>
    <w:rsid w:val="004E0B7F"/>
    <w:rsid w:val="004E0C79"/>
    <w:rsid w:val="004E0E22"/>
    <w:rsid w:val="004E1147"/>
    <w:rsid w:val="004E213A"/>
    <w:rsid w:val="004E2917"/>
    <w:rsid w:val="004E383E"/>
    <w:rsid w:val="004E419E"/>
    <w:rsid w:val="004E48C4"/>
    <w:rsid w:val="004E663F"/>
    <w:rsid w:val="004E6967"/>
    <w:rsid w:val="004E7433"/>
    <w:rsid w:val="004E7D8F"/>
    <w:rsid w:val="004F012B"/>
    <w:rsid w:val="004F0DE1"/>
    <w:rsid w:val="004F0F3A"/>
    <w:rsid w:val="004F10A5"/>
    <w:rsid w:val="004F156A"/>
    <w:rsid w:val="004F2463"/>
    <w:rsid w:val="004F29E2"/>
    <w:rsid w:val="004F4CE8"/>
    <w:rsid w:val="004F66F0"/>
    <w:rsid w:val="004F689B"/>
    <w:rsid w:val="004F6CC1"/>
    <w:rsid w:val="004F6D0B"/>
    <w:rsid w:val="00502735"/>
    <w:rsid w:val="00502BC6"/>
    <w:rsid w:val="00503171"/>
    <w:rsid w:val="005037A0"/>
    <w:rsid w:val="005041E4"/>
    <w:rsid w:val="0050472B"/>
    <w:rsid w:val="00504CEB"/>
    <w:rsid w:val="005056A1"/>
    <w:rsid w:val="005060BF"/>
    <w:rsid w:val="005061AD"/>
    <w:rsid w:val="00506527"/>
    <w:rsid w:val="00506C28"/>
    <w:rsid w:val="00507211"/>
    <w:rsid w:val="00511DD3"/>
    <w:rsid w:val="00511F56"/>
    <w:rsid w:val="0051299A"/>
    <w:rsid w:val="00513331"/>
    <w:rsid w:val="00513650"/>
    <w:rsid w:val="00514DDF"/>
    <w:rsid w:val="005158B0"/>
    <w:rsid w:val="00516518"/>
    <w:rsid w:val="005169F2"/>
    <w:rsid w:val="00516D89"/>
    <w:rsid w:val="0051770A"/>
    <w:rsid w:val="0051776F"/>
    <w:rsid w:val="00520273"/>
    <w:rsid w:val="00522107"/>
    <w:rsid w:val="00522978"/>
    <w:rsid w:val="0052306A"/>
    <w:rsid w:val="005234CD"/>
    <w:rsid w:val="00523FEE"/>
    <w:rsid w:val="0052407E"/>
    <w:rsid w:val="0052442D"/>
    <w:rsid w:val="00524670"/>
    <w:rsid w:val="00524F4D"/>
    <w:rsid w:val="0052507F"/>
    <w:rsid w:val="00525928"/>
    <w:rsid w:val="00525F58"/>
    <w:rsid w:val="00526EDC"/>
    <w:rsid w:val="00527DB9"/>
    <w:rsid w:val="00527DE0"/>
    <w:rsid w:val="00532159"/>
    <w:rsid w:val="00532A92"/>
    <w:rsid w:val="00533A56"/>
    <w:rsid w:val="00533B45"/>
    <w:rsid w:val="00533ECD"/>
    <w:rsid w:val="00534A8A"/>
    <w:rsid w:val="00534DA0"/>
    <w:rsid w:val="0053506A"/>
    <w:rsid w:val="0053563D"/>
    <w:rsid w:val="005377D5"/>
    <w:rsid w:val="00540007"/>
    <w:rsid w:val="00540132"/>
    <w:rsid w:val="00540433"/>
    <w:rsid w:val="005423AB"/>
    <w:rsid w:val="005425EE"/>
    <w:rsid w:val="0054296F"/>
    <w:rsid w:val="00542AF3"/>
    <w:rsid w:val="00543584"/>
    <w:rsid w:val="00543E6C"/>
    <w:rsid w:val="00543F3A"/>
    <w:rsid w:val="00543F5F"/>
    <w:rsid w:val="005440E5"/>
    <w:rsid w:val="00544D36"/>
    <w:rsid w:val="00546749"/>
    <w:rsid w:val="00546CB4"/>
    <w:rsid w:val="00546F4B"/>
    <w:rsid w:val="005471F5"/>
    <w:rsid w:val="00547594"/>
    <w:rsid w:val="00547A5E"/>
    <w:rsid w:val="0055050A"/>
    <w:rsid w:val="005506D7"/>
    <w:rsid w:val="00550E93"/>
    <w:rsid w:val="00551ED5"/>
    <w:rsid w:val="00551ED6"/>
    <w:rsid w:val="00551F97"/>
    <w:rsid w:val="00552D11"/>
    <w:rsid w:val="00553021"/>
    <w:rsid w:val="00553221"/>
    <w:rsid w:val="005568C8"/>
    <w:rsid w:val="00556D31"/>
    <w:rsid w:val="00557FFB"/>
    <w:rsid w:val="00560693"/>
    <w:rsid w:val="0056076A"/>
    <w:rsid w:val="00560E9F"/>
    <w:rsid w:val="00562855"/>
    <w:rsid w:val="00563A66"/>
    <w:rsid w:val="00564334"/>
    <w:rsid w:val="0056469D"/>
    <w:rsid w:val="0056480F"/>
    <w:rsid w:val="00564851"/>
    <w:rsid w:val="00564E14"/>
    <w:rsid w:val="00565087"/>
    <w:rsid w:val="0056573F"/>
    <w:rsid w:val="005661F7"/>
    <w:rsid w:val="00566566"/>
    <w:rsid w:val="005672CF"/>
    <w:rsid w:val="005702AA"/>
    <w:rsid w:val="0057072F"/>
    <w:rsid w:val="00570858"/>
    <w:rsid w:val="0057085C"/>
    <w:rsid w:val="005714CA"/>
    <w:rsid w:val="00571FB4"/>
    <w:rsid w:val="00572590"/>
    <w:rsid w:val="00572D65"/>
    <w:rsid w:val="00572FC0"/>
    <w:rsid w:val="00573061"/>
    <w:rsid w:val="00573B7D"/>
    <w:rsid w:val="00573DDF"/>
    <w:rsid w:val="005740A5"/>
    <w:rsid w:val="0057551C"/>
    <w:rsid w:val="0057656C"/>
    <w:rsid w:val="005767C6"/>
    <w:rsid w:val="00576965"/>
    <w:rsid w:val="00576FC9"/>
    <w:rsid w:val="00577762"/>
    <w:rsid w:val="00580A44"/>
    <w:rsid w:val="00580E96"/>
    <w:rsid w:val="00581A36"/>
    <w:rsid w:val="00582153"/>
    <w:rsid w:val="00582B86"/>
    <w:rsid w:val="00582CDB"/>
    <w:rsid w:val="00583BFA"/>
    <w:rsid w:val="00584EE9"/>
    <w:rsid w:val="005855D7"/>
    <w:rsid w:val="00585F62"/>
    <w:rsid w:val="005862E2"/>
    <w:rsid w:val="00586897"/>
    <w:rsid w:val="00586CF6"/>
    <w:rsid w:val="00587B48"/>
    <w:rsid w:val="005900CE"/>
    <w:rsid w:val="00590CEE"/>
    <w:rsid w:val="00591952"/>
    <w:rsid w:val="005920E6"/>
    <w:rsid w:val="005927EE"/>
    <w:rsid w:val="00593B6E"/>
    <w:rsid w:val="005A00A7"/>
    <w:rsid w:val="005A05E7"/>
    <w:rsid w:val="005A09F0"/>
    <w:rsid w:val="005A0B42"/>
    <w:rsid w:val="005A0B84"/>
    <w:rsid w:val="005A14B6"/>
    <w:rsid w:val="005A166D"/>
    <w:rsid w:val="005A3165"/>
    <w:rsid w:val="005A4C47"/>
    <w:rsid w:val="005A5E85"/>
    <w:rsid w:val="005A61EC"/>
    <w:rsid w:val="005A65E6"/>
    <w:rsid w:val="005A6667"/>
    <w:rsid w:val="005A6916"/>
    <w:rsid w:val="005A72BE"/>
    <w:rsid w:val="005A7A64"/>
    <w:rsid w:val="005A7F7D"/>
    <w:rsid w:val="005B1DC5"/>
    <w:rsid w:val="005B249B"/>
    <w:rsid w:val="005B26A7"/>
    <w:rsid w:val="005B2906"/>
    <w:rsid w:val="005B3BD4"/>
    <w:rsid w:val="005B3C26"/>
    <w:rsid w:val="005B3C9A"/>
    <w:rsid w:val="005B3ECB"/>
    <w:rsid w:val="005B3F26"/>
    <w:rsid w:val="005B46AD"/>
    <w:rsid w:val="005B4B82"/>
    <w:rsid w:val="005B6108"/>
    <w:rsid w:val="005B6571"/>
    <w:rsid w:val="005B6BCA"/>
    <w:rsid w:val="005B6E29"/>
    <w:rsid w:val="005B71A4"/>
    <w:rsid w:val="005B79E3"/>
    <w:rsid w:val="005C0207"/>
    <w:rsid w:val="005C15EC"/>
    <w:rsid w:val="005C16D1"/>
    <w:rsid w:val="005C2845"/>
    <w:rsid w:val="005C2B9E"/>
    <w:rsid w:val="005C32B3"/>
    <w:rsid w:val="005C43EE"/>
    <w:rsid w:val="005C4975"/>
    <w:rsid w:val="005C50FF"/>
    <w:rsid w:val="005C528A"/>
    <w:rsid w:val="005C532D"/>
    <w:rsid w:val="005C5D06"/>
    <w:rsid w:val="005C7D09"/>
    <w:rsid w:val="005C7E45"/>
    <w:rsid w:val="005D0D7F"/>
    <w:rsid w:val="005D1170"/>
    <w:rsid w:val="005D2DC8"/>
    <w:rsid w:val="005D44D7"/>
    <w:rsid w:val="005D4764"/>
    <w:rsid w:val="005D5447"/>
    <w:rsid w:val="005D5D12"/>
    <w:rsid w:val="005D5F79"/>
    <w:rsid w:val="005D661E"/>
    <w:rsid w:val="005D73AF"/>
    <w:rsid w:val="005D75B8"/>
    <w:rsid w:val="005E0023"/>
    <w:rsid w:val="005E0429"/>
    <w:rsid w:val="005E077C"/>
    <w:rsid w:val="005E08D4"/>
    <w:rsid w:val="005E0D5C"/>
    <w:rsid w:val="005E124F"/>
    <w:rsid w:val="005E1A07"/>
    <w:rsid w:val="005E1A53"/>
    <w:rsid w:val="005E467F"/>
    <w:rsid w:val="005E4D36"/>
    <w:rsid w:val="005E5D32"/>
    <w:rsid w:val="005E5D4F"/>
    <w:rsid w:val="005E6A6C"/>
    <w:rsid w:val="005E6ECA"/>
    <w:rsid w:val="005F071B"/>
    <w:rsid w:val="005F0CC8"/>
    <w:rsid w:val="005F21F1"/>
    <w:rsid w:val="005F2EDF"/>
    <w:rsid w:val="005F301B"/>
    <w:rsid w:val="005F3692"/>
    <w:rsid w:val="005F4E8E"/>
    <w:rsid w:val="005F5010"/>
    <w:rsid w:val="005F5030"/>
    <w:rsid w:val="005F5119"/>
    <w:rsid w:val="005F520C"/>
    <w:rsid w:val="005F647D"/>
    <w:rsid w:val="005F6D71"/>
    <w:rsid w:val="005F70C3"/>
    <w:rsid w:val="005F75EC"/>
    <w:rsid w:val="005F7CBF"/>
    <w:rsid w:val="0060057D"/>
    <w:rsid w:val="0060164A"/>
    <w:rsid w:val="00601A5C"/>
    <w:rsid w:val="00602098"/>
    <w:rsid w:val="00602336"/>
    <w:rsid w:val="00602641"/>
    <w:rsid w:val="00603219"/>
    <w:rsid w:val="00605118"/>
    <w:rsid w:val="00605761"/>
    <w:rsid w:val="00605A6A"/>
    <w:rsid w:val="00606713"/>
    <w:rsid w:val="006067A4"/>
    <w:rsid w:val="006068B1"/>
    <w:rsid w:val="006076A7"/>
    <w:rsid w:val="00607FD8"/>
    <w:rsid w:val="00610326"/>
    <w:rsid w:val="00610743"/>
    <w:rsid w:val="00610CEE"/>
    <w:rsid w:val="006112AF"/>
    <w:rsid w:val="006113E3"/>
    <w:rsid w:val="00611566"/>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17BB"/>
    <w:rsid w:val="006222CC"/>
    <w:rsid w:val="00622582"/>
    <w:rsid w:val="00622A05"/>
    <w:rsid w:val="00623713"/>
    <w:rsid w:val="00623A25"/>
    <w:rsid w:val="006260C4"/>
    <w:rsid w:val="00626696"/>
    <w:rsid w:val="00626EC6"/>
    <w:rsid w:val="0062739F"/>
    <w:rsid w:val="0063146A"/>
    <w:rsid w:val="00631DBD"/>
    <w:rsid w:val="00632103"/>
    <w:rsid w:val="00632222"/>
    <w:rsid w:val="0063263C"/>
    <w:rsid w:val="00633F6B"/>
    <w:rsid w:val="0063460F"/>
    <w:rsid w:val="00634813"/>
    <w:rsid w:val="00635317"/>
    <w:rsid w:val="00635F47"/>
    <w:rsid w:val="006361C6"/>
    <w:rsid w:val="00636944"/>
    <w:rsid w:val="00636E0C"/>
    <w:rsid w:val="0063772E"/>
    <w:rsid w:val="0064042E"/>
    <w:rsid w:val="006410DA"/>
    <w:rsid w:val="00641F14"/>
    <w:rsid w:val="00642076"/>
    <w:rsid w:val="00642EFC"/>
    <w:rsid w:val="00643ADF"/>
    <w:rsid w:val="0064411C"/>
    <w:rsid w:val="00644487"/>
    <w:rsid w:val="00644E84"/>
    <w:rsid w:val="006454FE"/>
    <w:rsid w:val="00645B47"/>
    <w:rsid w:val="00645BDA"/>
    <w:rsid w:val="00645D44"/>
    <w:rsid w:val="006465F3"/>
    <w:rsid w:val="00646D99"/>
    <w:rsid w:val="006477C5"/>
    <w:rsid w:val="00647E8B"/>
    <w:rsid w:val="00650084"/>
    <w:rsid w:val="00650566"/>
    <w:rsid w:val="00650842"/>
    <w:rsid w:val="00650F54"/>
    <w:rsid w:val="00651125"/>
    <w:rsid w:val="00651A6B"/>
    <w:rsid w:val="00651C37"/>
    <w:rsid w:val="0065252A"/>
    <w:rsid w:val="00652646"/>
    <w:rsid w:val="00652AE5"/>
    <w:rsid w:val="006531CD"/>
    <w:rsid w:val="00653BA5"/>
    <w:rsid w:val="006549BA"/>
    <w:rsid w:val="006550CF"/>
    <w:rsid w:val="006557C8"/>
    <w:rsid w:val="00655CD3"/>
    <w:rsid w:val="00656759"/>
    <w:rsid w:val="00656910"/>
    <w:rsid w:val="00656B4F"/>
    <w:rsid w:val="00657651"/>
    <w:rsid w:val="00657EB6"/>
    <w:rsid w:val="006600CD"/>
    <w:rsid w:val="00660764"/>
    <w:rsid w:val="00661099"/>
    <w:rsid w:val="00661E03"/>
    <w:rsid w:val="00662592"/>
    <w:rsid w:val="00662754"/>
    <w:rsid w:val="0066344B"/>
    <w:rsid w:val="00663F69"/>
    <w:rsid w:val="00663F9A"/>
    <w:rsid w:val="006645DE"/>
    <w:rsid w:val="00664D24"/>
    <w:rsid w:val="00665226"/>
    <w:rsid w:val="00665BE7"/>
    <w:rsid w:val="00666483"/>
    <w:rsid w:val="00666DD5"/>
    <w:rsid w:val="006674F2"/>
    <w:rsid w:val="00667703"/>
    <w:rsid w:val="006678B0"/>
    <w:rsid w:val="00670013"/>
    <w:rsid w:val="00670FA9"/>
    <w:rsid w:val="006711A5"/>
    <w:rsid w:val="00671B14"/>
    <w:rsid w:val="00672714"/>
    <w:rsid w:val="00672E6C"/>
    <w:rsid w:val="006731E0"/>
    <w:rsid w:val="00675615"/>
    <w:rsid w:val="00675F2C"/>
    <w:rsid w:val="006762DC"/>
    <w:rsid w:val="00676878"/>
    <w:rsid w:val="006768BE"/>
    <w:rsid w:val="00677D81"/>
    <w:rsid w:val="0068064C"/>
    <w:rsid w:val="00680C10"/>
    <w:rsid w:val="00681379"/>
    <w:rsid w:val="006829F2"/>
    <w:rsid w:val="00682D58"/>
    <w:rsid w:val="006856CF"/>
    <w:rsid w:val="006863A3"/>
    <w:rsid w:val="006901D6"/>
    <w:rsid w:val="0069166E"/>
    <w:rsid w:val="00692613"/>
    <w:rsid w:val="006926BA"/>
    <w:rsid w:val="00692FC3"/>
    <w:rsid w:val="00693373"/>
    <w:rsid w:val="0069354B"/>
    <w:rsid w:val="00694012"/>
    <w:rsid w:val="00694645"/>
    <w:rsid w:val="00694D2A"/>
    <w:rsid w:val="006965CD"/>
    <w:rsid w:val="00696DF2"/>
    <w:rsid w:val="00697552"/>
    <w:rsid w:val="00697858"/>
    <w:rsid w:val="00697A87"/>
    <w:rsid w:val="006A1436"/>
    <w:rsid w:val="006A16E6"/>
    <w:rsid w:val="006A180F"/>
    <w:rsid w:val="006A1CB3"/>
    <w:rsid w:val="006A334F"/>
    <w:rsid w:val="006A3EC5"/>
    <w:rsid w:val="006A456D"/>
    <w:rsid w:val="006A5153"/>
    <w:rsid w:val="006A54BE"/>
    <w:rsid w:val="006A643E"/>
    <w:rsid w:val="006A6944"/>
    <w:rsid w:val="006A6CC4"/>
    <w:rsid w:val="006A71C2"/>
    <w:rsid w:val="006A7792"/>
    <w:rsid w:val="006A796C"/>
    <w:rsid w:val="006B0254"/>
    <w:rsid w:val="006B0B1B"/>
    <w:rsid w:val="006B0F34"/>
    <w:rsid w:val="006B1907"/>
    <w:rsid w:val="006B2671"/>
    <w:rsid w:val="006B3EE4"/>
    <w:rsid w:val="006B4D84"/>
    <w:rsid w:val="006B4E0B"/>
    <w:rsid w:val="006B605E"/>
    <w:rsid w:val="006B6466"/>
    <w:rsid w:val="006B679A"/>
    <w:rsid w:val="006B7046"/>
    <w:rsid w:val="006B7943"/>
    <w:rsid w:val="006C032A"/>
    <w:rsid w:val="006C038A"/>
    <w:rsid w:val="006C1C4E"/>
    <w:rsid w:val="006C245C"/>
    <w:rsid w:val="006C2630"/>
    <w:rsid w:val="006C3888"/>
    <w:rsid w:val="006C3B88"/>
    <w:rsid w:val="006C3C6B"/>
    <w:rsid w:val="006C3F16"/>
    <w:rsid w:val="006C4CC8"/>
    <w:rsid w:val="006C6225"/>
    <w:rsid w:val="006C66D8"/>
    <w:rsid w:val="006C6718"/>
    <w:rsid w:val="006C768F"/>
    <w:rsid w:val="006D0C80"/>
    <w:rsid w:val="006D0CBF"/>
    <w:rsid w:val="006D0EC9"/>
    <w:rsid w:val="006D11E3"/>
    <w:rsid w:val="006D18C1"/>
    <w:rsid w:val="006D1E24"/>
    <w:rsid w:val="006D1F32"/>
    <w:rsid w:val="006D34AB"/>
    <w:rsid w:val="006D35D5"/>
    <w:rsid w:val="006D36AE"/>
    <w:rsid w:val="006D448F"/>
    <w:rsid w:val="006D4CB0"/>
    <w:rsid w:val="006D5205"/>
    <w:rsid w:val="006D5277"/>
    <w:rsid w:val="006D6D04"/>
    <w:rsid w:val="006D7157"/>
    <w:rsid w:val="006D7BD3"/>
    <w:rsid w:val="006D7D62"/>
    <w:rsid w:val="006D7EB8"/>
    <w:rsid w:val="006D7F56"/>
    <w:rsid w:val="006E08C3"/>
    <w:rsid w:val="006E1417"/>
    <w:rsid w:val="006E1583"/>
    <w:rsid w:val="006E4365"/>
    <w:rsid w:val="006E472C"/>
    <w:rsid w:val="006E5100"/>
    <w:rsid w:val="006E5AD2"/>
    <w:rsid w:val="006E6D90"/>
    <w:rsid w:val="006E6E5B"/>
    <w:rsid w:val="006E7397"/>
    <w:rsid w:val="006F05EF"/>
    <w:rsid w:val="006F0D09"/>
    <w:rsid w:val="006F0EE0"/>
    <w:rsid w:val="006F0EE1"/>
    <w:rsid w:val="006F1217"/>
    <w:rsid w:val="006F17B1"/>
    <w:rsid w:val="006F1C88"/>
    <w:rsid w:val="006F211A"/>
    <w:rsid w:val="006F25E4"/>
    <w:rsid w:val="006F2B6E"/>
    <w:rsid w:val="006F2BDE"/>
    <w:rsid w:val="006F2DB5"/>
    <w:rsid w:val="006F32EA"/>
    <w:rsid w:val="006F47F6"/>
    <w:rsid w:val="006F48CF"/>
    <w:rsid w:val="006F5D11"/>
    <w:rsid w:val="006F63AA"/>
    <w:rsid w:val="006F657C"/>
    <w:rsid w:val="006F678E"/>
    <w:rsid w:val="006F6A2C"/>
    <w:rsid w:val="006F6E95"/>
    <w:rsid w:val="006F78E6"/>
    <w:rsid w:val="0070033F"/>
    <w:rsid w:val="007003D2"/>
    <w:rsid w:val="00700547"/>
    <w:rsid w:val="0070085E"/>
    <w:rsid w:val="00701DDF"/>
    <w:rsid w:val="007023B1"/>
    <w:rsid w:val="00702AAA"/>
    <w:rsid w:val="00702F97"/>
    <w:rsid w:val="0070387E"/>
    <w:rsid w:val="00704C10"/>
    <w:rsid w:val="00705D88"/>
    <w:rsid w:val="00707177"/>
    <w:rsid w:val="007076A8"/>
    <w:rsid w:val="007076C6"/>
    <w:rsid w:val="00710175"/>
    <w:rsid w:val="00710201"/>
    <w:rsid w:val="0071066B"/>
    <w:rsid w:val="00710F96"/>
    <w:rsid w:val="007115C8"/>
    <w:rsid w:val="007123FE"/>
    <w:rsid w:val="0071245B"/>
    <w:rsid w:val="00712F4B"/>
    <w:rsid w:val="00712FE0"/>
    <w:rsid w:val="007132BD"/>
    <w:rsid w:val="00713C82"/>
    <w:rsid w:val="00715050"/>
    <w:rsid w:val="007159EC"/>
    <w:rsid w:val="00716280"/>
    <w:rsid w:val="00716295"/>
    <w:rsid w:val="00716567"/>
    <w:rsid w:val="0071689E"/>
    <w:rsid w:val="00716B28"/>
    <w:rsid w:val="00717687"/>
    <w:rsid w:val="00717A1C"/>
    <w:rsid w:val="00717BA6"/>
    <w:rsid w:val="0072014D"/>
    <w:rsid w:val="00720431"/>
    <w:rsid w:val="0072164B"/>
    <w:rsid w:val="007217A1"/>
    <w:rsid w:val="00721DC7"/>
    <w:rsid w:val="00721FCB"/>
    <w:rsid w:val="00723E91"/>
    <w:rsid w:val="00725508"/>
    <w:rsid w:val="0072678F"/>
    <w:rsid w:val="00726B5F"/>
    <w:rsid w:val="00727896"/>
    <w:rsid w:val="00727C78"/>
    <w:rsid w:val="00730422"/>
    <w:rsid w:val="00730E54"/>
    <w:rsid w:val="00732AA1"/>
    <w:rsid w:val="0073333A"/>
    <w:rsid w:val="00733990"/>
    <w:rsid w:val="00733ECD"/>
    <w:rsid w:val="00734A5B"/>
    <w:rsid w:val="00734CEE"/>
    <w:rsid w:val="00735E81"/>
    <w:rsid w:val="00735F8A"/>
    <w:rsid w:val="00737013"/>
    <w:rsid w:val="00740C93"/>
    <w:rsid w:val="007418B7"/>
    <w:rsid w:val="00741E7A"/>
    <w:rsid w:val="00742353"/>
    <w:rsid w:val="007429FF"/>
    <w:rsid w:val="00742F5E"/>
    <w:rsid w:val="007430DE"/>
    <w:rsid w:val="00744414"/>
    <w:rsid w:val="0074484B"/>
    <w:rsid w:val="00744E76"/>
    <w:rsid w:val="007453FD"/>
    <w:rsid w:val="007460EF"/>
    <w:rsid w:val="00746B6C"/>
    <w:rsid w:val="007475EA"/>
    <w:rsid w:val="00747A03"/>
    <w:rsid w:val="00747D0A"/>
    <w:rsid w:val="007500A0"/>
    <w:rsid w:val="007504A9"/>
    <w:rsid w:val="0075199C"/>
    <w:rsid w:val="00751A48"/>
    <w:rsid w:val="00753591"/>
    <w:rsid w:val="00753F0D"/>
    <w:rsid w:val="007542F1"/>
    <w:rsid w:val="007544BC"/>
    <w:rsid w:val="0075624E"/>
    <w:rsid w:val="007563D1"/>
    <w:rsid w:val="00757D40"/>
    <w:rsid w:val="0076017B"/>
    <w:rsid w:val="00760B2B"/>
    <w:rsid w:val="00761924"/>
    <w:rsid w:val="00761A1A"/>
    <w:rsid w:val="00762552"/>
    <w:rsid w:val="00763224"/>
    <w:rsid w:val="007636D3"/>
    <w:rsid w:val="00764C8E"/>
    <w:rsid w:val="00764ED7"/>
    <w:rsid w:val="007658B7"/>
    <w:rsid w:val="00765AC4"/>
    <w:rsid w:val="007665C4"/>
    <w:rsid w:val="00766694"/>
    <w:rsid w:val="00766967"/>
    <w:rsid w:val="00766D93"/>
    <w:rsid w:val="00767181"/>
    <w:rsid w:val="0076792F"/>
    <w:rsid w:val="00767DDD"/>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C2C"/>
    <w:rsid w:val="0078022B"/>
    <w:rsid w:val="007811A2"/>
    <w:rsid w:val="00781F0F"/>
    <w:rsid w:val="00782C71"/>
    <w:rsid w:val="00782EA3"/>
    <w:rsid w:val="007831AB"/>
    <w:rsid w:val="0078351B"/>
    <w:rsid w:val="00783E27"/>
    <w:rsid w:val="0078448D"/>
    <w:rsid w:val="007846F6"/>
    <w:rsid w:val="007851AB"/>
    <w:rsid w:val="00785BA3"/>
    <w:rsid w:val="00785DE8"/>
    <w:rsid w:val="00786052"/>
    <w:rsid w:val="00786A8D"/>
    <w:rsid w:val="00786DED"/>
    <w:rsid w:val="0078727C"/>
    <w:rsid w:val="00787E4E"/>
    <w:rsid w:val="0079049D"/>
    <w:rsid w:val="007906D1"/>
    <w:rsid w:val="00790DEB"/>
    <w:rsid w:val="00791811"/>
    <w:rsid w:val="007927F3"/>
    <w:rsid w:val="00793504"/>
    <w:rsid w:val="00793A53"/>
    <w:rsid w:val="00793CCC"/>
    <w:rsid w:val="00793E48"/>
    <w:rsid w:val="00794590"/>
    <w:rsid w:val="00794C2E"/>
    <w:rsid w:val="00795C04"/>
    <w:rsid w:val="0079664E"/>
    <w:rsid w:val="00796B71"/>
    <w:rsid w:val="007A043D"/>
    <w:rsid w:val="007A0634"/>
    <w:rsid w:val="007A0DCF"/>
    <w:rsid w:val="007A12E0"/>
    <w:rsid w:val="007A14D7"/>
    <w:rsid w:val="007A1B2A"/>
    <w:rsid w:val="007A2383"/>
    <w:rsid w:val="007A53D1"/>
    <w:rsid w:val="007A5735"/>
    <w:rsid w:val="007A616B"/>
    <w:rsid w:val="007A665C"/>
    <w:rsid w:val="007A6C33"/>
    <w:rsid w:val="007A7083"/>
    <w:rsid w:val="007A72E5"/>
    <w:rsid w:val="007B18D8"/>
    <w:rsid w:val="007B25B1"/>
    <w:rsid w:val="007B2A4B"/>
    <w:rsid w:val="007B2D41"/>
    <w:rsid w:val="007B3472"/>
    <w:rsid w:val="007B4DC1"/>
    <w:rsid w:val="007B4E01"/>
    <w:rsid w:val="007B5408"/>
    <w:rsid w:val="007B54D6"/>
    <w:rsid w:val="007B579C"/>
    <w:rsid w:val="007B5C20"/>
    <w:rsid w:val="007B6151"/>
    <w:rsid w:val="007B6D58"/>
    <w:rsid w:val="007B7D44"/>
    <w:rsid w:val="007C02C2"/>
    <w:rsid w:val="007C095F"/>
    <w:rsid w:val="007C1897"/>
    <w:rsid w:val="007C18BE"/>
    <w:rsid w:val="007C2012"/>
    <w:rsid w:val="007C2977"/>
    <w:rsid w:val="007C2A7F"/>
    <w:rsid w:val="007C3B66"/>
    <w:rsid w:val="007C5CE3"/>
    <w:rsid w:val="007C67D2"/>
    <w:rsid w:val="007C77C4"/>
    <w:rsid w:val="007C7CD2"/>
    <w:rsid w:val="007D0209"/>
    <w:rsid w:val="007D034C"/>
    <w:rsid w:val="007D0BB7"/>
    <w:rsid w:val="007D107C"/>
    <w:rsid w:val="007D1E8E"/>
    <w:rsid w:val="007D1FD5"/>
    <w:rsid w:val="007D2CEE"/>
    <w:rsid w:val="007D309E"/>
    <w:rsid w:val="007D4B38"/>
    <w:rsid w:val="007D4FA7"/>
    <w:rsid w:val="007D55DF"/>
    <w:rsid w:val="007D58E8"/>
    <w:rsid w:val="007D5BED"/>
    <w:rsid w:val="007D5EF6"/>
    <w:rsid w:val="007D618F"/>
    <w:rsid w:val="007D692E"/>
    <w:rsid w:val="007D7548"/>
    <w:rsid w:val="007D7D25"/>
    <w:rsid w:val="007E0A8D"/>
    <w:rsid w:val="007E29BC"/>
    <w:rsid w:val="007E4556"/>
    <w:rsid w:val="007E457A"/>
    <w:rsid w:val="007E47BD"/>
    <w:rsid w:val="007E515A"/>
    <w:rsid w:val="007F04EE"/>
    <w:rsid w:val="007F0EB1"/>
    <w:rsid w:val="007F14AD"/>
    <w:rsid w:val="007F18AB"/>
    <w:rsid w:val="007F31EB"/>
    <w:rsid w:val="007F448E"/>
    <w:rsid w:val="007F4A11"/>
    <w:rsid w:val="007F4F6A"/>
    <w:rsid w:val="007F6EA8"/>
    <w:rsid w:val="007F7268"/>
    <w:rsid w:val="007F7342"/>
    <w:rsid w:val="007F745D"/>
    <w:rsid w:val="007F7469"/>
    <w:rsid w:val="007F777F"/>
    <w:rsid w:val="00800D57"/>
    <w:rsid w:val="00800F3F"/>
    <w:rsid w:val="0080143C"/>
    <w:rsid w:val="008016F1"/>
    <w:rsid w:val="00801C71"/>
    <w:rsid w:val="008023C3"/>
    <w:rsid w:val="008028A4"/>
    <w:rsid w:val="00802A84"/>
    <w:rsid w:val="0080333D"/>
    <w:rsid w:val="00805094"/>
    <w:rsid w:val="00805E0B"/>
    <w:rsid w:val="00806310"/>
    <w:rsid w:val="0081057C"/>
    <w:rsid w:val="008107B2"/>
    <w:rsid w:val="00811D4B"/>
    <w:rsid w:val="00812B0C"/>
    <w:rsid w:val="00813245"/>
    <w:rsid w:val="00814C29"/>
    <w:rsid w:val="00814D0E"/>
    <w:rsid w:val="00815694"/>
    <w:rsid w:val="00815852"/>
    <w:rsid w:val="008168B6"/>
    <w:rsid w:val="00816D27"/>
    <w:rsid w:val="00817883"/>
    <w:rsid w:val="0081799E"/>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71E3"/>
    <w:rsid w:val="008304CB"/>
    <w:rsid w:val="00830DE8"/>
    <w:rsid w:val="008324A5"/>
    <w:rsid w:val="00834604"/>
    <w:rsid w:val="00834A6D"/>
    <w:rsid w:val="00834D71"/>
    <w:rsid w:val="008350EE"/>
    <w:rsid w:val="0083538B"/>
    <w:rsid w:val="00835870"/>
    <w:rsid w:val="00837662"/>
    <w:rsid w:val="0084105A"/>
    <w:rsid w:val="008421A3"/>
    <w:rsid w:val="008425E9"/>
    <w:rsid w:val="00842EBF"/>
    <w:rsid w:val="00843911"/>
    <w:rsid w:val="008443EA"/>
    <w:rsid w:val="00844716"/>
    <w:rsid w:val="00845E80"/>
    <w:rsid w:val="0084763A"/>
    <w:rsid w:val="0084780F"/>
    <w:rsid w:val="00850BBB"/>
    <w:rsid w:val="00850E2D"/>
    <w:rsid w:val="00851000"/>
    <w:rsid w:val="00851125"/>
    <w:rsid w:val="008519E3"/>
    <w:rsid w:val="00852621"/>
    <w:rsid w:val="00853B09"/>
    <w:rsid w:val="00854A4F"/>
    <w:rsid w:val="00855F66"/>
    <w:rsid w:val="00856127"/>
    <w:rsid w:val="008566EC"/>
    <w:rsid w:val="00856898"/>
    <w:rsid w:val="0085698E"/>
    <w:rsid w:val="008571AD"/>
    <w:rsid w:val="00857756"/>
    <w:rsid w:val="00857D79"/>
    <w:rsid w:val="008606D0"/>
    <w:rsid w:val="00860820"/>
    <w:rsid w:val="00860D01"/>
    <w:rsid w:val="00861E28"/>
    <w:rsid w:val="00862133"/>
    <w:rsid w:val="00862701"/>
    <w:rsid w:val="0086439C"/>
    <w:rsid w:val="0086528E"/>
    <w:rsid w:val="008653BB"/>
    <w:rsid w:val="00866F2D"/>
    <w:rsid w:val="00867167"/>
    <w:rsid w:val="008672D8"/>
    <w:rsid w:val="00867D0B"/>
    <w:rsid w:val="00867F46"/>
    <w:rsid w:val="00870B46"/>
    <w:rsid w:val="00870D94"/>
    <w:rsid w:val="00873320"/>
    <w:rsid w:val="008733A6"/>
    <w:rsid w:val="00873776"/>
    <w:rsid w:val="00874251"/>
    <w:rsid w:val="00874665"/>
    <w:rsid w:val="008765A4"/>
    <w:rsid w:val="008768CA"/>
    <w:rsid w:val="00876AFB"/>
    <w:rsid w:val="008773D4"/>
    <w:rsid w:val="00877EF9"/>
    <w:rsid w:val="00880559"/>
    <w:rsid w:val="00880FF7"/>
    <w:rsid w:val="008810AD"/>
    <w:rsid w:val="008811ED"/>
    <w:rsid w:val="00881CEB"/>
    <w:rsid w:val="0088210D"/>
    <w:rsid w:val="00882AE0"/>
    <w:rsid w:val="00882C69"/>
    <w:rsid w:val="00883BF5"/>
    <w:rsid w:val="0088441E"/>
    <w:rsid w:val="00884F4E"/>
    <w:rsid w:val="00886422"/>
    <w:rsid w:val="00887655"/>
    <w:rsid w:val="00887C52"/>
    <w:rsid w:val="008908C2"/>
    <w:rsid w:val="00890B86"/>
    <w:rsid w:val="008916F0"/>
    <w:rsid w:val="00891E1D"/>
    <w:rsid w:val="008922E8"/>
    <w:rsid w:val="00892C0E"/>
    <w:rsid w:val="00892E85"/>
    <w:rsid w:val="00893663"/>
    <w:rsid w:val="00893864"/>
    <w:rsid w:val="00894069"/>
    <w:rsid w:val="00895302"/>
    <w:rsid w:val="00896626"/>
    <w:rsid w:val="00896A70"/>
    <w:rsid w:val="00896DEB"/>
    <w:rsid w:val="00896F64"/>
    <w:rsid w:val="00897A4E"/>
    <w:rsid w:val="008A07BA"/>
    <w:rsid w:val="008A08FA"/>
    <w:rsid w:val="008A15D5"/>
    <w:rsid w:val="008A17D8"/>
    <w:rsid w:val="008A1A06"/>
    <w:rsid w:val="008A203C"/>
    <w:rsid w:val="008A27FC"/>
    <w:rsid w:val="008A2D12"/>
    <w:rsid w:val="008A3049"/>
    <w:rsid w:val="008A3557"/>
    <w:rsid w:val="008A3712"/>
    <w:rsid w:val="008A4BD7"/>
    <w:rsid w:val="008A4DD3"/>
    <w:rsid w:val="008A6D78"/>
    <w:rsid w:val="008A71AC"/>
    <w:rsid w:val="008A7BEF"/>
    <w:rsid w:val="008B192A"/>
    <w:rsid w:val="008B1C2E"/>
    <w:rsid w:val="008B39E4"/>
    <w:rsid w:val="008B44F1"/>
    <w:rsid w:val="008B49F8"/>
    <w:rsid w:val="008B526F"/>
    <w:rsid w:val="008B5306"/>
    <w:rsid w:val="008B681A"/>
    <w:rsid w:val="008B6CFA"/>
    <w:rsid w:val="008B73DE"/>
    <w:rsid w:val="008B755C"/>
    <w:rsid w:val="008B75F8"/>
    <w:rsid w:val="008B7B40"/>
    <w:rsid w:val="008C0E06"/>
    <w:rsid w:val="008C1A63"/>
    <w:rsid w:val="008C20F7"/>
    <w:rsid w:val="008C35C7"/>
    <w:rsid w:val="008C3F92"/>
    <w:rsid w:val="008C42B8"/>
    <w:rsid w:val="008C5F7E"/>
    <w:rsid w:val="008C630B"/>
    <w:rsid w:val="008C685F"/>
    <w:rsid w:val="008C72B0"/>
    <w:rsid w:val="008C7888"/>
    <w:rsid w:val="008D05CE"/>
    <w:rsid w:val="008D0839"/>
    <w:rsid w:val="008D152A"/>
    <w:rsid w:val="008D1CD5"/>
    <w:rsid w:val="008D2258"/>
    <w:rsid w:val="008D3F0F"/>
    <w:rsid w:val="008D41A7"/>
    <w:rsid w:val="008D467A"/>
    <w:rsid w:val="008D629D"/>
    <w:rsid w:val="008D66EA"/>
    <w:rsid w:val="008D760B"/>
    <w:rsid w:val="008D7B2D"/>
    <w:rsid w:val="008D7F4B"/>
    <w:rsid w:val="008E131E"/>
    <w:rsid w:val="008E15B7"/>
    <w:rsid w:val="008E185B"/>
    <w:rsid w:val="008E278B"/>
    <w:rsid w:val="008E345E"/>
    <w:rsid w:val="008E3B19"/>
    <w:rsid w:val="008E412B"/>
    <w:rsid w:val="008E457E"/>
    <w:rsid w:val="008E79A5"/>
    <w:rsid w:val="008F0F2E"/>
    <w:rsid w:val="008F167A"/>
    <w:rsid w:val="008F2039"/>
    <w:rsid w:val="008F2BF7"/>
    <w:rsid w:val="008F2E9A"/>
    <w:rsid w:val="008F32C3"/>
    <w:rsid w:val="008F4882"/>
    <w:rsid w:val="008F4C67"/>
    <w:rsid w:val="008F4F70"/>
    <w:rsid w:val="008F5B0B"/>
    <w:rsid w:val="008F5BD4"/>
    <w:rsid w:val="008F65C7"/>
    <w:rsid w:val="008F665F"/>
    <w:rsid w:val="00900F96"/>
    <w:rsid w:val="00901335"/>
    <w:rsid w:val="0090187C"/>
    <w:rsid w:val="00901D09"/>
    <w:rsid w:val="009024E8"/>
    <w:rsid w:val="0090271F"/>
    <w:rsid w:val="00902DB9"/>
    <w:rsid w:val="0090352B"/>
    <w:rsid w:val="0090466A"/>
    <w:rsid w:val="00904715"/>
    <w:rsid w:val="00904B66"/>
    <w:rsid w:val="009062D3"/>
    <w:rsid w:val="00907DD2"/>
    <w:rsid w:val="00911879"/>
    <w:rsid w:val="00911A3A"/>
    <w:rsid w:val="00911DEA"/>
    <w:rsid w:val="0091282B"/>
    <w:rsid w:val="00912CD4"/>
    <w:rsid w:val="00914072"/>
    <w:rsid w:val="00914ACA"/>
    <w:rsid w:val="0091639A"/>
    <w:rsid w:val="00916AC0"/>
    <w:rsid w:val="00917ABE"/>
    <w:rsid w:val="0092024A"/>
    <w:rsid w:val="00920F40"/>
    <w:rsid w:val="00921D93"/>
    <w:rsid w:val="00921F58"/>
    <w:rsid w:val="00922DC1"/>
    <w:rsid w:val="0092322B"/>
    <w:rsid w:val="00924D2C"/>
    <w:rsid w:val="00925438"/>
    <w:rsid w:val="0092657D"/>
    <w:rsid w:val="0092672F"/>
    <w:rsid w:val="00926939"/>
    <w:rsid w:val="00927F80"/>
    <w:rsid w:val="00930348"/>
    <w:rsid w:val="00931098"/>
    <w:rsid w:val="00931360"/>
    <w:rsid w:val="0093169C"/>
    <w:rsid w:val="00931AF4"/>
    <w:rsid w:val="009327B3"/>
    <w:rsid w:val="009329B6"/>
    <w:rsid w:val="00933867"/>
    <w:rsid w:val="0093387F"/>
    <w:rsid w:val="009338FD"/>
    <w:rsid w:val="00933F83"/>
    <w:rsid w:val="00934728"/>
    <w:rsid w:val="00936071"/>
    <w:rsid w:val="00936FBF"/>
    <w:rsid w:val="00940212"/>
    <w:rsid w:val="00941382"/>
    <w:rsid w:val="00941533"/>
    <w:rsid w:val="00941632"/>
    <w:rsid w:val="0094197F"/>
    <w:rsid w:val="00941D1C"/>
    <w:rsid w:val="00941EF0"/>
    <w:rsid w:val="009421AE"/>
    <w:rsid w:val="00942AD8"/>
    <w:rsid w:val="00942E6A"/>
    <w:rsid w:val="00942EC2"/>
    <w:rsid w:val="00945B30"/>
    <w:rsid w:val="00945E1D"/>
    <w:rsid w:val="00946B40"/>
    <w:rsid w:val="0094798C"/>
    <w:rsid w:val="009507DC"/>
    <w:rsid w:val="00950E30"/>
    <w:rsid w:val="00952071"/>
    <w:rsid w:val="00952A0E"/>
    <w:rsid w:val="00953026"/>
    <w:rsid w:val="0095306B"/>
    <w:rsid w:val="0095382B"/>
    <w:rsid w:val="00953F84"/>
    <w:rsid w:val="009541E5"/>
    <w:rsid w:val="0095431B"/>
    <w:rsid w:val="00955470"/>
    <w:rsid w:val="00955E0D"/>
    <w:rsid w:val="0095664E"/>
    <w:rsid w:val="00956A9D"/>
    <w:rsid w:val="00956B8C"/>
    <w:rsid w:val="009575FF"/>
    <w:rsid w:val="00957D2B"/>
    <w:rsid w:val="00957E6F"/>
    <w:rsid w:val="00960AD7"/>
    <w:rsid w:val="00961922"/>
    <w:rsid w:val="00961A71"/>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0687"/>
    <w:rsid w:val="00981E97"/>
    <w:rsid w:val="0098205E"/>
    <w:rsid w:val="00982123"/>
    <w:rsid w:val="009827FB"/>
    <w:rsid w:val="00983387"/>
    <w:rsid w:val="00983768"/>
    <w:rsid w:val="00983840"/>
    <w:rsid w:val="00983F29"/>
    <w:rsid w:val="00984778"/>
    <w:rsid w:val="00984CEB"/>
    <w:rsid w:val="009851DF"/>
    <w:rsid w:val="009859BF"/>
    <w:rsid w:val="00986FB4"/>
    <w:rsid w:val="0098707B"/>
    <w:rsid w:val="009871BA"/>
    <w:rsid w:val="00987366"/>
    <w:rsid w:val="009877F1"/>
    <w:rsid w:val="00987DD0"/>
    <w:rsid w:val="00990913"/>
    <w:rsid w:val="00991489"/>
    <w:rsid w:val="00991EA8"/>
    <w:rsid w:val="009929F6"/>
    <w:rsid w:val="00992A4D"/>
    <w:rsid w:val="00992DAF"/>
    <w:rsid w:val="009937BD"/>
    <w:rsid w:val="00993EA1"/>
    <w:rsid w:val="00993EBD"/>
    <w:rsid w:val="009951D6"/>
    <w:rsid w:val="00995433"/>
    <w:rsid w:val="00995C57"/>
    <w:rsid w:val="00996146"/>
    <w:rsid w:val="00996165"/>
    <w:rsid w:val="009968D4"/>
    <w:rsid w:val="009A0AF3"/>
    <w:rsid w:val="009A0ED1"/>
    <w:rsid w:val="009A15C1"/>
    <w:rsid w:val="009A1A7C"/>
    <w:rsid w:val="009A1E95"/>
    <w:rsid w:val="009A22A2"/>
    <w:rsid w:val="009A22B7"/>
    <w:rsid w:val="009A36A2"/>
    <w:rsid w:val="009A3D14"/>
    <w:rsid w:val="009A443C"/>
    <w:rsid w:val="009A50C5"/>
    <w:rsid w:val="009A5281"/>
    <w:rsid w:val="009A543D"/>
    <w:rsid w:val="009A7164"/>
    <w:rsid w:val="009A7362"/>
    <w:rsid w:val="009A7F1A"/>
    <w:rsid w:val="009A7FCC"/>
    <w:rsid w:val="009B07CD"/>
    <w:rsid w:val="009B113E"/>
    <w:rsid w:val="009B16DE"/>
    <w:rsid w:val="009B2074"/>
    <w:rsid w:val="009B2310"/>
    <w:rsid w:val="009B3AFF"/>
    <w:rsid w:val="009B45BC"/>
    <w:rsid w:val="009B4C32"/>
    <w:rsid w:val="009B5388"/>
    <w:rsid w:val="009B6E5C"/>
    <w:rsid w:val="009B70A3"/>
    <w:rsid w:val="009B73A2"/>
    <w:rsid w:val="009C03D7"/>
    <w:rsid w:val="009C0A19"/>
    <w:rsid w:val="009C1233"/>
    <w:rsid w:val="009C19E9"/>
    <w:rsid w:val="009C2148"/>
    <w:rsid w:val="009C2E96"/>
    <w:rsid w:val="009C3AE5"/>
    <w:rsid w:val="009C3DC2"/>
    <w:rsid w:val="009C407E"/>
    <w:rsid w:val="009C4235"/>
    <w:rsid w:val="009C427D"/>
    <w:rsid w:val="009C498A"/>
    <w:rsid w:val="009C4B6F"/>
    <w:rsid w:val="009C58C7"/>
    <w:rsid w:val="009C59A8"/>
    <w:rsid w:val="009C5B10"/>
    <w:rsid w:val="009C626B"/>
    <w:rsid w:val="009C720C"/>
    <w:rsid w:val="009C7810"/>
    <w:rsid w:val="009C791C"/>
    <w:rsid w:val="009D0363"/>
    <w:rsid w:val="009D07C2"/>
    <w:rsid w:val="009D0CD3"/>
    <w:rsid w:val="009D13CA"/>
    <w:rsid w:val="009D1CCF"/>
    <w:rsid w:val="009D2048"/>
    <w:rsid w:val="009D2DA6"/>
    <w:rsid w:val="009D338E"/>
    <w:rsid w:val="009D3714"/>
    <w:rsid w:val="009D455A"/>
    <w:rsid w:val="009D4FAF"/>
    <w:rsid w:val="009D5554"/>
    <w:rsid w:val="009D5E99"/>
    <w:rsid w:val="009D63AB"/>
    <w:rsid w:val="009D703A"/>
    <w:rsid w:val="009D75E4"/>
    <w:rsid w:val="009D7755"/>
    <w:rsid w:val="009E03EA"/>
    <w:rsid w:val="009E079A"/>
    <w:rsid w:val="009E094C"/>
    <w:rsid w:val="009E164D"/>
    <w:rsid w:val="009E1963"/>
    <w:rsid w:val="009E1A17"/>
    <w:rsid w:val="009E2A02"/>
    <w:rsid w:val="009E2AA6"/>
    <w:rsid w:val="009E34EA"/>
    <w:rsid w:val="009E38C6"/>
    <w:rsid w:val="009E3C02"/>
    <w:rsid w:val="009E3D1A"/>
    <w:rsid w:val="009E44ED"/>
    <w:rsid w:val="009E5512"/>
    <w:rsid w:val="009E5B79"/>
    <w:rsid w:val="009E747C"/>
    <w:rsid w:val="009E79BE"/>
    <w:rsid w:val="009E7D38"/>
    <w:rsid w:val="009F01BF"/>
    <w:rsid w:val="009F07C1"/>
    <w:rsid w:val="009F09B8"/>
    <w:rsid w:val="009F0F01"/>
    <w:rsid w:val="009F10CA"/>
    <w:rsid w:val="009F14A6"/>
    <w:rsid w:val="009F1F82"/>
    <w:rsid w:val="009F273D"/>
    <w:rsid w:val="009F2F08"/>
    <w:rsid w:val="009F312F"/>
    <w:rsid w:val="009F3E03"/>
    <w:rsid w:val="009F3F28"/>
    <w:rsid w:val="009F43D8"/>
    <w:rsid w:val="009F4C6A"/>
    <w:rsid w:val="009F4ED8"/>
    <w:rsid w:val="009F4FAA"/>
    <w:rsid w:val="009F682B"/>
    <w:rsid w:val="009F72E5"/>
    <w:rsid w:val="009F7BE7"/>
    <w:rsid w:val="009F7BF1"/>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415"/>
    <w:rsid w:val="00A10F02"/>
    <w:rsid w:val="00A11888"/>
    <w:rsid w:val="00A12025"/>
    <w:rsid w:val="00A14E25"/>
    <w:rsid w:val="00A15EA4"/>
    <w:rsid w:val="00A15FB2"/>
    <w:rsid w:val="00A204CA"/>
    <w:rsid w:val="00A207D2"/>
    <w:rsid w:val="00A211A4"/>
    <w:rsid w:val="00A212CA"/>
    <w:rsid w:val="00A215F6"/>
    <w:rsid w:val="00A21767"/>
    <w:rsid w:val="00A220DD"/>
    <w:rsid w:val="00A236C3"/>
    <w:rsid w:val="00A23966"/>
    <w:rsid w:val="00A23AC0"/>
    <w:rsid w:val="00A242F5"/>
    <w:rsid w:val="00A24583"/>
    <w:rsid w:val="00A25372"/>
    <w:rsid w:val="00A25574"/>
    <w:rsid w:val="00A255B0"/>
    <w:rsid w:val="00A25A22"/>
    <w:rsid w:val="00A25DFA"/>
    <w:rsid w:val="00A26593"/>
    <w:rsid w:val="00A300A0"/>
    <w:rsid w:val="00A30D06"/>
    <w:rsid w:val="00A30E3E"/>
    <w:rsid w:val="00A31AB2"/>
    <w:rsid w:val="00A31D17"/>
    <w:rsid w:val="00A32493"/>
    <w:rsid w:val="00A32E13"/>
    <w:rsid w:val="00A35830"/>
    <w:rsid w:val="00A35AB3"/>
    <w:rsid w:val="00A35E03"/>
    <w:rsid w:val="00A3690E"/>
    <w:rsid w:val="00A37D9B"/>
    <w:rsid w:val="00A41503"/>
    <w:rsid w:val="00A415AA"/>
    <w:rsid w:val="00A4169D"/>
    <w:rsid w:val="00A42306"/>
    <w:rsid w:val="00A423AE"/>
    <w:rsid w:val="00A43A2E"/>
    <w:rsid w:val="00A4409B"/>
    <w:rsid w:val="00A44AE9"/>
    <w:rsid w:val="00A45319"/>
    <w:rsid w:val="00A45665"/>
    <w:rsid w:val="00A46803"/>
    <w:rsid w:val="00A46A4A"/>
    <w:rsid w:val="00A46D15"/>
    <w:rsid w:val="00A47062"/>
    <w:rsid w:val="00A50FCA"/>
    <w:rsid w:val="00A51F4F"/>
    <w:rsid w:val="00A52986"/>
    <w:rsid w:val="00A52CC6"/>
    <w:rsid w:val="00A53374"/>
    <w:rsid w:val="00A53724"/>
    <w:rsid w:val="00A53755"/>
    <w:rsid w:val="00A53D36"/>
    <w:rsid w:val="00A54875"/>
    <w:rsid w:val="00A55549"/>
    <w:rsid w:val="00A566A2"/>
    <w:rsid w:val="00A57C2B"/>
    <w:rsid w:val="00A62BFC"/>
    <w:rsid w:val="00A62F71"/>
    <w:rsid w:val="00A63599"/>
    <w:rsid w:val="00A6496B"/>
    <w:rsid w:val="00A64C1E"/>
    <w:rsid w:val="00A65425"/>
    <w:rsid w:val="00A65C1F"/>
    <w:rsid w:val="00A6627C"/>
    <w:rsid w:val="00A66990"/>
    <w:rsid w:val="00A6756A"/>
    <w:rsid w:val="00A678BB"/>
    <w:rsid w:val="00A67A7B"/>
    <w:rsid w:val="00A7065B"/>
    <w:rsid w:val="00A70795"/>
    <w:rsid w:val="00A70B4E"/>
    <w:rsid w:val="00A718DA"/>
    <w:rsid w:val="00A7247E"/>
    <w:rsid w:val="00A72B80"/>
    <w:rsid w:val="00A72F68"/>
    <w:rsid w:val="00A730F3"/>
    <w:rsid w:val="00A735B9"/>
    <w:rsid w:val="00A743AC"/>
    <w:rsid w:val="00A745AE"/>
    <w:rsid w:val="00A74826"/>
    <w:rsid w:val="00A74C06"/>
    <w:rsid w:val="00A75305"/>
    <w:rsid w:val="00A753E1"/>
    <w:rsid w:val="00A7587E"/>
    <w:rsid w:val="00A7591E"/>
    <w:rsid w:val="00A76C77"/>
    <w:rsid w:val="00A77F59"/>
    <w:rsid w:val="00A80334"/>
    <w:rsid w:val="00A80DB8"/>
    <w:rsid w:val="00A818B7"/>
    <w:rsid w:val="00A81D4E"/>
    <w:rsid w:val="00A82346"/>
    <w:rsid w:val="00A825BF"/>
    <w:rsid w:val="00A845B8"/>
    <w:rsid w:val="00A85BB3"/>
    <w:rsid w:val="00A85D61"/>
    <w:rsid w:val="00A86F9E"/>
    <w:rsid w:val="00A87209"/>
    <w:rsid w:val="00A879D3"/>
    <w:rsid w:val="00A902C7"/>
    <w:rsid w:val="00A92644"/>
    <w:rsid w:val="00A930A8"/>
    <w:rsid w:val="00A93B3A"/>
    <w:rsid w:val="00A952F0"/>
    <w:rsid w:val="00A954CF"/>
    <w:rsid w:val="00A954D8"/>
    <w:rsid w:val="00A9564C"/>
    <w:rsid w:val="00A95803"/>
    <w:rsid w:val="00A95CDB"/>
    <w:rsid w:val="00A9671C"/>
    <w:rsid w:val="00A96A24"/>
    <w:rsid w:val="00A9769E"/>
    <w:rsid w:val="00A97749"/>
    <w:rsid w:val="00A97F5F"/>
    <w:rsid w:val="00AA0E5A"/>
    <w:rsid w:val="00AA14AF"/>
    <w:rsid w:val="00AA1553"/>
    <w:rsid w:val="00AA21E5"/>
    <w:rsid w:val="00AA3188"/>
    <w:rsid w:val="00AA3F79"/>
    <w:rsid w:val="00AA423E"/>
    <w:rsid w:val="00AA4494"/>
    <w:rsid w:val="00AA46E7"/>
    <w:rsid w:val="00AA57EE"/>
    <w:rsid w:val="00AA5F77"/>
    <w:rsid w:val="00AA6E7D"/>
    <w:rsid w:val="00AA7EC1"/>
    <w:rsid w:val="00AB00C3"/>
    <w:rsid w:val="00AB0409"/>
    <w:rsid w:val="00AB04C1"/>
    <w:rsid w:val="00AB0FA6"/>
    <w:rsid w:val="00AB1408"/>
    <w:rsid w:val="00AB163A"/>
    <w:rsid w:val="00AB17A0"/>
    <w:rsid w:val="00AB195A"/>
    <w:rsid w:val="00AB1A97"/>
    <w:rsid w:val="00AB1E14"/>
    <w:rsid w:val="00AB2758"/>
    <w:rsid w:val="00AB27C6"/>
    <w:rsid w:val="00AB336F"/>
    <w:rsid w:val="00AB4860"/>
    <w:rsid w:val="00AB4F3D"/>
    <w:rsid w:val="00AB504B"/>
    <w:rsid w:val="00AB5737"/>
    <w:rsid w:val="00AB5A5A"/>
    <w:rsid w:val="00AB5A7E"/>
    <w:rsid w:val="00AB5F1B"/>
    <w:rsid w:val="00AB6EC0"/>
    <w:rsid w:val="00AB71C6"/>
    <w:rsid w:val="00AB72B9"/>
    <w:rsid w:val="00AB7EA2"/>
    <w:rsid w:val="00AB7ED2"/>
    <w:rsid w:val="00AC0234"/>
    <w:rsid w:val="00AC1B7B"/>
    <w:rsid w:val="00AC1E31"/>
    <w:rsid w:val="00AC26C2"/>
    <w:rsid w:val="00AC32F1"/>
    <w:rsid w:val="00AC3E63"/>
    <w:rsid w:val="00AC4227"/>
    <w:rsid w:val="00AC4320"/>
    <w:rsid w:val="00AC53D4"/>
    <w:rsid w:val="00AC53FE"/>
    <w:rsid w:val="00AC5D25"/>
    <w:rsid w:val="00AC6120"/>
    <w:rsid w:val="00AC68B0"/>
    <w:rsid w:val="00AD08DE"/>
    <w:rsid w:val="00AD0C68"/>
    <w:rsid w:val="00AD0F1D"/>
    <w:rsid w:val="00AD2619"/>
    <w:rsid w:val="00AD3EBD"/>
    <w:rsid w:val="00AD5427"/>
    <w:rsid w:val="00AD54D3"/>
    <w:rsid w:val="00AD5B72"/>
    <w:rsid w:val="00AD7EB7"/>
    <w:rsid w:val="00AE06A4"/>
    <w:rsid w:val="00AE095D"/>
    <w:rsid w:val="00AE0B40"/>
    <w:rsid w:val="00AE1098"/>
    <w:rsid w:val="00AE1871"/>
    <w:rsid w:val="00AE26C0"/>
    <w:rsid w:val="00AE2ACA"/>
    <w:rsid w:val="00AE32B8"/>
    <w:rsid w:val="00AE3430"/>
    <w:rsid w:val="00AE35AC"/>
    <w:rsid w:val="00AE4A32"/>
    <w:rsid w:val="00AE583E"/>
    <w:rsid w:val="00AE5998"/>
    <w:rsid w:val="00AE5A3F"/>
    <w:rsid w:val="00AE67B2"/>
    <w:rsid w:val="00AE68D0"/>
    <w:rsid w:val="00AE7394"/>
    <w:rsid w:val="00AE7935"/>
    <w:rsid w:val="00AF11FC"/>
    <w:rsid w:val="00AF1C7D"/>
    <w:rsid w:val="00AF20A6"/>
    <w:rsid w:val="00AF2778"/>
    <w:rsid w:val="00AF2987"/>
    <w:rsid w:val="00AF31BB"/>
    <w:rsid w:val="00AF32E1"/>
    <w:rsid w:val="00AF3563"/>
    <w:rsid w:val="00AF6272"/>
    <w:rsid w:val="00AF6543"/>
    <w:rsid w:val="00AF6E32"/>
    <w:rsid w:val="00AF73ED"/>
    <w:rsid w:val="00AF7C04"/>
    <w:rsid w:val="00B0013F"/>
    <w:rsid w:val="00B00179"/>
    <w:rsid w:val="00B002EA"/>
    <w:rsid w:val="00B02088"/>
    <w:rsid w:val="00B024E5"/>
    <w:rsid w:val="00B02A76"/>
    <w:rsid w:val="00B03284"/>
    <w:rsid w:val="00B033FA"/>
    <w:rsid w:val="00B0343F"/>
    <w:rsid w:val="00B03746"/>
    <w:rsid w:val="00B03E06"/>
    <w:rsid w:val="00B03E67"/>
    <w:rsid w:val="00B03F15"/>
    <w:rsid w:val="00B046A0"/>
    <w:rsid w:val="00B053AC"/>
    <w:rsid w:val="00B0571A"/>
    <w:rsid w:val="00B06257"/>
    <w:rsid w:val="00B0648D"/>
    <w:rsid w:val="00B07807"/>
    <w:rsid w:val="00B07AAA"/>
    <w:rsid w:val="00B105FB"/>
    <w:rsid w:val="00B10627"/>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16CC2"/>
    <w:rsid w:val="00B17C5E"/>
    <w:rsid w:val="00B17C6C"/>
    <w:rsid w:val="00B204DA"/>
    <w:rsid w:val="00B20900"/>
    <w:rsid w:val="00B22441"/>
    <w:rsid w:val="00B22CF7"/>
    <w:rsid w:val="00B22EFB"/>
    <w:rsid w:val="00B2397F"/>
    <w:rsid w:val="00B252B2"/>
    <w:rsid w:val="00B25786"/>
    <w:rsid w:val="00B2755F"/>
    <w:rsid w:val="00B27CF3"/>
    <w:rsid w:val="00B27E81"/>
    <w:rsid w:val="00B30224"/>
    <w:rsid w:val="00B30ADA"/>
    <w:rsid w:val="00B331AE"/>
    <w:rsid w:val="00B33313"/>
    <w:rsid w:val="00B34C41"/>
    <w:rsid w:val="00B359B7"/>
    <w:rsid w:val="00B36BDD"/>
    <w:rsid w:val="00B37227"/>
    <w:rsid w:val="00B40AD0"/>
    <w:rsid w:val="00B40C67"/>
    <w:rsid w:val="00B41CAC"/>
    <w:rsid w:val="00B42355"/>
    <w:rsid w:val="00B42667"/>
    <w:rsid w:val="00B42C34"/>
    <w:rsid w:val="00B444B8"/>
    <w:rsid w:val="00B44E37"/>
    <w:rsid w:val="00B45ACC"/>
    <w:rsid w:val="00B465AD"/>
    <w:rsid w:val="00B4746E"/>
    <w:rsid w:val="00B47A4D"/>
    <w:rsid w:val="00B47FD1"/>
    <w:rsid w:val="00B516BB"/>
    <w:rsid w:val="00B51B0A"/>
    <w:rsid w:val="00B51ED2"/>
    <w:rsid w:val="00B5205D"/>
    <w:rsid w:val="00B528CB"/>
    <w:rsid w:val="00B52AFD"/>
    <w:rsid w:val="00B54665"/>
    <w:rsid w:val="00B54B44"/>
    <w:rsid w:val="00B5506A"/>
    <w:rsid w:val="00B55369"/>
    <w:rsid w:val="00B55FE7"/>
    <w:rsid w:val="00B56EBC"/>
    <w:rsid w:val="00B57B2F"/>
    <w:rsid w:val="00B60645"/>
    <w:rsid w:val="00B61417"/>
    <w:rsid w:val="00B61E63"/>
    <w:rsid w:val="00B62989"/>
    <w:rsid w:val="00B633C3"/>
    <w:rsid w:val="00B6406E"/>
    <w:rsid w:val="00B642B6"/>
    <w:rsid w:val="00B64D3C"/>
    <w:rsid w:val="00B654A9"/>
    <w:rsid w:val="00B65E42"/>
    <w:rsid w:val="00B6646D"/>
    <w:rsid w:val="00B66F9B"/>
    <w:rsid w:val="00B6737A"/>
    <w:rsid w:val="00B67832"/>
    <w:rsid w:val="00B701A0"/>
    <w:rsid w:val="00B70348"/>
    <w:rsid w:val="00B7177F"/>
    <w:rsid w:val="00B72ABB"/>
    <w:rsid w:val="00B72CC9"/>
    <w:rsid w:val="00B73321"/>
    <w:rsid w:val="00B73B10"/>
    <w:rsid w:val="00B73C97"/>
    <w:rsid w:val="00B73D0C"/>
    <w:rsid w:val="00B74482"/>
    <w:rsid w:val="00B74842"/>
    <w:rsid w:val="00B750C0"/>
    <w:rsid w:val="00B751DC"/>
    <w:rsid w:val="00B76DA4"/>
    <w:rsid w:val="00B7739C"/>
    <w:rsid w:val="00B77ABD"/>
    <w:rsid w:val="00B8019B"/>
    <w:rsid w:val="00B80F4F"/>
    <w:rsid w:val="00B82DD7"/>
    <w:rsid w:val="00B83F98"/>
    <w:rsid w:val="00B83F9A"/>
    <w:rsid w:val="00B84656"/>
    <w:rsid w:val="00B84B18"/>
    <w:rsid w:val="00B84E57"/>
    <w:rsid w:val="00B85051"/>
    <w:rsid w:val="00B86A6B"/>
    <w:rsid w:val="00B86DA8"/>
    <w:rsid w:val="00B8739B"/>
    <w:rsid w:val="00B87E65"/>
    <w:rsid w:val="00B904DB"/>
    <w:rsid w:val="00B91084"/>
    <w:rsid w:val="00B912B1"/>
    <w:rsid w:val="00B91DB0"/>
    <w:rsid w:val="00B92D6D"/>
    <w:rsid w:val="00B932FC"/>
    <w:rsid w:val="00B93406"/>
    <w:rsid w:val="00B948F8"/>
    <w:rsid w:val="00B96CCF"/>
    <w:rsid w:val="00B96FD8"/>
    <w:rsid w:val="00B97C71"/>
    <w:rsid w:val="00B97CBC"/>
    <w:rsid w:val="00BA0D19"/>
    <w:rsid w:val="00BA1B32"/>
    <w:rsid w:val="00BA2233"/>
    <w:rsid w:val="00BA2ABC"/>
    <w:rsid w:val="00BA2B02"/>
    <w:rsid w:val="00BA3230"/>
    <w:rsid w:val="00BA33DF"/>
    <w:rsid w:val="00BA37B5"/>
    <w:rsid w:val="00BA3913"/>
    <w:rsid w:val="00BA3C63"/>
    <w:rsid w:val="00BA5540"/>
    <w:rsid w:val="00BA59B4"/>
    <w:rsid w:val="00BA601F"/>
    <w:rsid w:val="00BA6350"/>
    <w:rsid w:val="00BA695C"/>
    <w:rsid w:val="00BA6B3D"/>
    <w:rsid w:val="00BA7FDD"/>
    <w:rsid w:val="00BB06CA"/>
    <w:rsid w:val="00BB1117"/>
    <w:rsid w:val="00BB1993"/>
    <w:rsid w:val="00BB1AF7"/>
    <w:rsid w:val="00BB1D64"/>
    <w:rsid w:val="00BB5E22"/>
    <w:rsid w:val="00BB6134"/>
    <w:rsid w:val="00BB6461"/>
    <w:rsid w:val="00BB6E24"/>
    <w:rsid w:val="00BB72E6"/>
    <w:rsid w:val="00BB7F92"/>
    <w:rsid w:val="00BC02B4"/>
    <w:rsid w:val="00BC136A"/>
    <w:rsid w:val="00BC175D"/>
    <w:rsid w:val="00BC1BBC"/>
    <w:rsid w:val="00BC1C99"/>
    <w:rsid w:val="00BC239D"/>
    <w:rsid w:val="00BC27D7"/>
    <w:rsid w:val="00BC2D6C"/>
    <w:rsid w:val="00BC30AE"/>
    <w:rsid w:val="00BC315E"/>
    <w:rsid w:val="00BC3A5F"/>
    <w:rsid w:val="00BC3F9A"/>
    <w:rsid w:val="00BC41B5"/>
    <w:rsid w:val="00BC456E"/>
    <w:rsid w:val="00BC4AAD"/>
    <w:rsid w:val="00BC4C36"/>
    <w:rsid w:val="00BC4DE5"/>
    <w:rsid w:val="00BC5982"/>
    <w:rsid w:val="00BC5A4D"/>
    <w:rsid w:val="00BC5F52"/>
    <w:rsid w:val="00BC707A"/>
    <w:rsid w:val="00BC7783"/>
    <w:rsid w:val="00BD04FB"/>
    <w:rsid w:val="00BD091C"/>
    <w:rsid w:val="00BD11C0"/>
    <w:rsid w:val="00BD1631"/>
    <w:rsid w:val="00BD1865"/>
    <w:rsid w:val="00BD234F"/>
    <w:rsid w:val="00BD2815"/>
    <w:rsid w:val="00BD286D"/>
    <w:rsid w:val="00BD28CB"/>
    <w:rsid w:val="00BD31D3"/>
    <w:rsid w:val="00BD3346"/>
    <w:rsid w:val="00BD4768"/>
    <w:rsid w:val="00BD55FC"/>
    <w:rsid w:val="00BD6273"/>
    <w:rsid w:val="00BD67B1"/>
    <w:rsid w:val="00BD6B19"/>
    <w:rsid w:val="00BD74EE"/>
    <w:rsid w:val="00BE1D51"/>
    <w:rsid w:val="00BE2C8F"/>
    <w:rsid w:val="00BE2D3E"/>
    <w:rsid w:val="00BE32CE"/>
    <w:rsid w:val="00BE5261"/>
    <w:rsid w:val="00BE7500"/>
    <w:rsid w:val="00BE784C"/>
    <w:rsid w:val="00BE7B3F"/>
    <w:rsid w:val="00BF05ED"/>
    <w:rsid w:val="00BF0EB3"/>
    <w:rsid w:val="00BF178C"/>
    <w:rsid w:val="00BF17EA"/>
    <w:rsid w:val="00BF1CF3"/>
    <w:rsid w:val="00BF1E04"/>
    <w:rsid w:val="00BF296A"/>
    <w:rsid w:val="00BF4416"/>
    <w:rsid w:val="00BF449E"/>
    <w:rsid w:val="00BF46D7"/>
    <w:rsid w:val="00BF5561"/>
    <w:rsid w:val="00BF630D"/>
    <w:rsid w:val="00BF6DD4"/>
    <w:rsid w:val="00BF6EB6"/>
    <w:rsid w:val="00BF6F0E"/>
    <w:rsid w:val="00BF7C02"/>
    <w:rsid w:val="00BF7DBE"/>
    <w:rsid w:val="00C003F2"/>
    <w:rsid w:val="00C01F04"/>
    <w:rsid w:val="00C03C79"/>
    <w:rsid w:val="00C03D2D"/>
    <w:rsid w:val="00C040D2"/>
    <w:rsid w:val="00C042E6"/>
    <w:rsid w:val="00C04A1F"/>
    <w:rsid w:val="00C0584F"/>
    <w:rsid w:val="00C05AE4"/>
    <w:rsid w:val="00C06301"/>
    <w:rsid w:val="00C0678D"/>
    <w:rsid w:val="00C07B22"/>
    <w:rsid w:val="00C07D96"/>
    <w:rsid w:val="00C101C7"/>
    <w:rsid w:val="00C10DF1"/>
    <w:rsid w:val="00C11A39"/>
    <w:rsid w:val="00C12B51"/>
    <w:rsid w:val="00C12D2C"/>
    <w:rsid w:val="00C13DC1"/>
    <w:rsid w:val="00C14619"/>
    <w:rsid w:val="00C15264"/>
    <w:rsid w:val="00C15795"/>
    <w:rsid w:val="00C16357"/>
    <w:rsid w:val="00C17978"/>
    <w:rsid w:val="00C2032B"/>
    <w:rsid w:val="00C205AF"/>
    <w:rsid w:val="00C20820"/>
    <w:rsid w:val="00C20E9C"/>
    <w:rsid w:val="00C20F6E"/>
    <w:rsid w:val="00C21501"/>
    <w:rsid w:val="00C2251F"/>
    <w:rsid w:val="00C230AE"/>
    <w:rsid w:val="00C235C7"/>
    <w:rsid w:val="00C23FA7"/>
    <w:rsid w:val="00C24132"/>
    <w:rsid w:val="00C24650"/>
    <w:rsid w:val="00C2597A"/>
    <w:rsid w:val="00C25AAF"/>
    <w:rsid w:val="00C25F17"/>
    <w:rsid w:val="00C267B2"/>
    <w:rsid w:val="00C269A3"/>
    <w:rsid w:val="00C2738A"/>
    <w:rsid w:val="00C27752"/>
    <w:rsid w:val="00C27B36"/>
    <w:rsid w:val="00C307F8"/>
    <w:rsid w:val="00C311C2"/>
    <w:rsid w:val="00C31C47"/>
    <w:rsid w:val="00C32347"/>
    <w:rsid w:val="00C323A1"/>
    <w:rsid w:val="00C33079"/>
    <w:rsid w:val="00C330DF"/>
    <w:rsid w:val="00C33133"/>
    <w:rsid w:val="00C333E9"/>
    <w:rsid w:val="00C34690"/>
    <w:rsid w:val="00C34A94"/>
    <w:rsid w:val="00C34F52"/>
    <w:rsid w:val="00C35336"/>
    <w:rsid w:val="00C354F8"/>
    <w:rsid w:val="00C36625"/>
    <w:rsid w:val="00C36915"/>
    <w:rsid w:val="00C3692B"/>
    <w:rsid w:val="00C3770C"/>
    <w:rsid w:val="00C37FDE"/>
    <w:rsid w:val="00C41500"/>
    <w:rsid w:val="00C42782"/>
    <w:rsid w:val="00C43926"/>
    <w:rsid w:val="00C44122"/>
    <w:rsid w:val="00C443E7"/>
    <w:rsid w:val="00C4443E"/>
    <w:rsid w:val="00C4478D"/>
    <w:rsid w:val="00C44FF8"/>
    <w:rsid w:val="00C46C01"/>
    <w:rsid w:val="00C47A66"/>
    <w:rsid w:val="00C47D2D"/>
    <w:rsid w:val="00C47F3D"/>
    <w:rsid w:val="00C50B68"/>
    <w:rsid w:val="00C51135"/>
    <w:rsid w:val="00C51D27"/>
    <w:rsid w:val="00C539C1"/>
    <w:rsid w:val="00C53EEB"/>
    <w:rsid w:val="00C54E61"/>
    <w:rsid w:val="00C556FB"/>
    <w:rsid w:val="00C55E9B"/>
    <w:rsid w:val="00C57059"/>
    <w:rsid w:val="00C571B2"/>
    <w:rsid w:val="00C614CA"/>
    <w:rsid w:val="00C614FA"/>
    <w:rsid w:val="00C6236C"/>
    <w:rsid w:val="00C623F2"/>
    <w:rsid w:val="00C62547"/>
    <w:rsid w:val="00C6290A"/>
    <w:rsid w:val="00C62F27"/>
    <w:rsid w:val="00C6309C"/>
    <w:rsid w:val="00C63220"/>
    <w:rsid w:val="00C6391F"/>
    <w:rsid w:val="00C64F82"/>
    <w:rsid w:val="00C65A89"/>
    <w:rsid w:val="00C65E54"/>
    <w:rsid w:val="00C65F6D"/>
    <w:rsid w:val="00C65FAE"/>
    <w:rsid w:val="00C66A08"/>
    <w:rsid w:val="00C67BEA"/>
    <w:rsid w:val="00C7087A"/>
    <w:rsid w:val="00C709E8"/>
    <w:rsid w:val="00C7162C"/>
    <w:rsid w:val="00C72837"/>
    <w:rsid w:val="00C72FEF"/>
    <w:rsid w:val="00C73728"/>
    <w:rsid w:val="00C7458E"/>
    <w:rsid w:val="00C74A7B"/>
    <w:rsid w:val="00C74EFF"/>
    <w:rsid w:val="00C75635"/>
    <w:rsid w:val="00C7657F"/>
    <w:rsid w:val="00C768BB"/>
    <w:rsid w:val="00C76953"/>
    <w:rsid w:val="00C76E5B"/>
    <w:rsid w:val="00C773BD"/>
    <w:rsid w:val="00C80E4D"/>
    <w:rsid w:val="00C81847"/>
    <w:rsid w:val="00C8235D"/>
    <w:rsid w:val="00C8253A"/>
    <w:rsid w:val="00C831DA"/>
    <w:rsid w:val="00C8368A"/>
    <w:rsid w:val="00C83A13"/>
    <w:rsid w:val="00C844E3"/>
    <w:rsid w:val="00C8560D"/>
    <w:rsid w:val="00C864F6"/>
    <w:rsid w:val="00C865A4"/>
    <w:rsid w:val="00C86D1D"/>
    <w:rsid w:val="00C87B8D"/>
    <w:rsid w:val="00C903F3"/>
    <w:rsid w:val="00C9068C"/>
    <w:rsid w:val="00C90B11"/>
    <w:rsid w:val="00C91051"/>
    <w:rsid w:val="00C913CF"/>
    <w:rsid w:val="00C9285D"/>
    <w:rsid w:val="00C92967"/>
    <w:rsid w:val="00C93222"/>
    <w:rsid w:val="00C9499A"/>
    <w:rsid w:val="00C94B64"/>
    <w:rsid w:val="00C957B2"/>
    <w:rsid w:val="00C97DD9"/>
    <w:rsid w:val="00CA045C"/>
    <w:rsid w:val="00CA0C6F"/>
    <w:rsid w:val="00CA100F"/>
    <w:rsid w:val="00CA160C"/>
    <w:rsid w:val="00CA2EDD"/>
    <w:rsid w:val="00CA3D0C"/>
    <w:rsid w:val="00CA3E3F"/>
    <w:rsid w:val="00CA436F"/>
    <w:rsid w:val="00CA4CC4"/>
    <w:rsid w:val="00CA55A2"/>
    <w:rsid w:val="00CA6073"/>
    <w:rsid w:val="00CA654B"/>
    <w:rsid w:val="00CA6600"/>
    <w:rsid w:val="00CA6DFD"/>
    <w:rsid w:val="00CA7963"/>
    <w:rsid w:val="00CA7C3C"/>
    <w:rsid w:val="00CA7DD6"/>
    <w:rsid w:val="00CA7FB5"/>
    <w:rsid w:val="00CB08B8"/>
    <w:rsid w:val="00CB0E01"/>
    <w:rsid w:val="00CB1831"/>
    <w:rsid w:val="00CB192D"/>
    <w:rsid w:val="00CB20EE"/>
    <w:rsid w:val="00CB24EA"/>
    <w:rsid w:val="00CB39A9"/>
    <w:rsid w:val="00CB4540"/>
    <w:rsid w:val="00CB474B"/>
    <w:rsid w:val="00CB6926"/>
    <w:rsid w:val="00CB724B"/>
    <w:rsid w:val="00CC05BA"/>
    <w:rsid w:val="00CC325B"/>
    <w:rsid w:val="00CC365E"/>
    <w:rsid w:val="00CC37C9"/>
    <w:rsid w:val="00CC3A58"/>
    <w:rsid w:val="00CC4A80"/>
    <w:rsid w:val="00CC6199"/>
    <w:rsid w:val="00CC7AED"/>
    <w:rsid w:val="00CD0001"/>
    <w:rsid w:val="00CD0243"/>
    <w:rsid w:val="00CD0E61"/>
    <w:rsid w:val="00CD1663"/>
    <w:rsid w:val="00CD1914"/>
    <w:rsid w:val="00CD1CFE"/>
    <w:rsid w:val="00CD3B77"/>
    <w:rsid w:val="00CD3E58"/>
    <w:rsid w:val="00CD4A61"/>
    <w:rsid w:val="00CD4A69"/>
    <w:rsid w:val="00CD4B8C"/>
    <w:rsid w:val="00CD4C7B"/>
    <w:rsid w:val="00CD52F5"/>
    <w:rsid w:val="00CD53B1"/>
    <w:rsid w:val="00CD585A"/>
    <w:rsid w:val="00CD6310"/>
    <w:rsid w:val="00CD6435"/>
    <w:rsid w:val="00CD7379"/>
    <w:rsid w:val="00CD7823"/>
    <w:rsid w:val="00CD794B"/>
    <w:rsid w:val="00CE054B"/>
    <w:rsid w:val="00CE1635"/>
    <w:rsid w:val="00CE2AC0"/>
    <w:rsid w:val="00CE31FE"/>
    <w:rsid w:val="00CE3213"/>
    <w:rsid w:val="00CE3BD1"/>
    <w:rsid w:val="00CE3E5A"/>
    <w:rsid w:val="00CE4197"/>
    <w:rsid w:val="00CE41BF"/>
    <w:rsid w:val="00CE476C"/>
    <w:rsid w:val="00CE4AD0"/>
    <w:rsid w:val="00CE4B6F"/>
    <w:rsid w:val="00CE7802"/>
    <w:rsid w:val="00CF07F5"/>
    <w:rsid w:val="00CF0807"/>
    <w:rsid w:val="00CF2C9F"/>
    <w:rsid w:val="00CF56CD"/>
    <w:rsid w:val="00CF5B76"/>
    <w:rsid w:val="00CF6D74"/>
    <w:rsid w:val="00CF717F"/>
    <w:rsid w:val="00CF7583"/>
    <w:rsid w:val="00CF77AE"/>
    <w:rsid w:val="00D00174"/>
    <w:rsid w:val="00D022F2"/>
    <w:rsid w:val="00D04103"/>
    <w:rsid w:val="00D048E7"/>
    <w:rsid w:val="00D05C9E"/>
    <w:rsid w:val="00D12EE1"/>
    <w:rsid w:val="00D133BA"/>
    <w:rsid w:val="00D13AB6"/>
    <w:rsid w:val="00D13B94"/>
    <w:rsid w:val="00D14231"/>
    <w:rsid w:val="00D144D3"/>
    <w:rsid w:val="00D15857"/>
    <w:rsid w:val="00D159C3"/>
    <w:rsid w:val="00D15AEB"/>
    <w:rsid w:val="00D16F35"/>
    <w:rsid w:val="00D17153"/>
    <w:rsid w:val="00D17C95"/>
    <w:rsid w:val="00D20104"/>
    <w:rsid w:val="00D205C5"/>
    <w:rsid w:val="00D20E7D"/>
    <w:rsid w:val="00D21142"/>
    <w:rsid w:val="00D21C67"/>
    <w:rsid w:val="00D21C72"/>
    <w:rsid w:val="00D22430"/>
    <w:rsid w:val="00D23786"/>
    <w:rsid w:val="00D241BA"/>
    <w:rsid w:val="00D241C8"/>
    <w:rsid w:val="00D244FC"/>
    <w:rsid w:val="00D25079"/>
    <w:rsid w:val="00D26988"/>
    <w:rsid w:val="00D26AA2"/>
    <w:rsid w:val="00D27159"/>
    <w:rsid w:val="00D27E3D"/>
    <w:rsid w:val="00D31342"/>
    <w:rsid w:val="00D3258F"/>
    <w:rsid w:val="00D33118"/>
    <w:rsid w:val="00D34B1E"/>
    <w:rsid w:val="00D34BF8"/>
    <w:rsid w:val="00D35CBF"/>
    <w:rsid w:val="00D3619E"/>
    <w:rsid w:val="00D36876"/>
    <w:rsid w:val="00D402F5"/>
    <w:rsid w:val="00D41585"/>
    <w:rsid w:val="00D41F54"/>
    <w:rsid w:val="00D42844"/>
    <w:rsid w:val="00D42923"/>
    <w:rsid w:val="00D43109"/>
    <w:rsid w:val="00D43312"/>
    <w:rsid w:val="00D44328"/>
    <w:rsid w:val="00D450E9"/>
    <w:rsid w:val="00D45BDE"/>
    <w:rsid w:val="00D462B7"/>
    <w:rsid w:val="00D46401"/>
    <w:rsid w:val="00D46553"/>
    <w:rsid w:val="00D46599"/>
    <w:rsid w:val="00D46F22"/>
    <w:rsid w:val="00D472C3"/>
    <w:rsid w:val="00D4743D"/>
    <w:rsid w:val="00D50F9B"/>
    <w:rsid w:val="00D50FAB"/>
    <w:rsid w:val="00D5173C"/>
    <w:rsid w:val="00D52268"/>
    <w:rsid w:val="00D52B57"/>
    <w:rsid w:val="00D5397F"/>
    <w:rsid w:val="00D54836"/>
    <w:rsid w:val="00D548D7"/>
    <w:rsid w:val="00D54EF9"/>
    <w:rsid w:val="00D57A47"/>
    <w:rsid w:val="00D57B51"/>
    <w:rsid w:val="00D57E00"/>
    <w:rsid w:val="00D61B6D"/>
    <w:rsid w:val="00D61F7E"/>
    <w:rsid w:val="00D62541"/>
    <w:rsid w:val="00D62E82"/>
    <w:rsid w:val="00D63BB4"/>
    <w:rsid w:val="00D64AA7"/>
    <w:rsid w:val="00D64B2D"/>
    <w:rsid w:val="00D652B8"/>
    <w:rsid w:val="00D66F34"/>
    <w:rsid w:val="00D675CB"/>
    <w:rsid w:val="00D679C7"/>
    <w:rsid w:val="00D72BE7"/>
    <w:rsid w:val="00D7323E"/>
    <w:rsid w:val="00D738D6"/>
    <w:rsid w:val="00D73D5E"/>
    <w:rsid w:val="00D73EBA"/>
    <w:rsid w:val="00D742F4"/>
    <w:rsid w:val="00D7510F"/>
    <w:rsid w:val="00D75638"/>
    <w:rsid w:val="00D761D3"/>
    <w:rsid w:val="00D7787D"/>
    <w:rsid w:val="00D80795"/>
    <w:rsid w:val="00D80F5E"/>
    <w:rsid w:val="00D840F9"/>
    <w:rsid w:val="00D842AB"/>
    <w:rsid w:val="00D8515E"/>
    <w:rsid w:val="00D8677C"/>
    <w:rsid w:val="00D8694E"/>
    <w:rsid w:val="00D870B2"/>
    <w:rsid w:val="00D8720C"/>
    <w:rsid w:val="00D87697"/>
    <w:rsid w:val="00D87712"/>
    <w:rsid w:val="00D87A08"/>
    <w:rsid w:val="00D87E00"/>
    <w:rsid w:val="00D9044B"/>
    <w:rsid w:val="00D9047E"/>
    <w:rsid w:val="00D90EF4"/>
    <w:rsid w:val="00D9134D"/>
    <w:rsid w:val="00D913E5"/>
    <w:rsid w:val="00D91489"/>
    <w:rsid w:val="00D918AB"/>
    <w:rsid w:val="00D91BCA"/>
    <w:rsid w:val="00D92353"/>
    <w:rsid w:val="00D95AF8"/>
    <w:rsid w:val="00D95F4A"/>
    <w:rsid w:val="00D96007"/>
    <w:rsid w:val="00D964F4"/>
    <w:rsid w:val="00D96D11"/>
    <w:rsid w:val="00D97F7F"/>
    <w:rsid w:val="00DA0270"/>
    <w:rsid w:val="00DA046B"/>
    <w:rsid w:val="00DA056E"/>
    <w:rsid w:val="00DA0867"/>
    <w:rsid w:val="00DA14FB"/>
    <w:rsid w:val="00DA1584"/>
    <w:rsid w:val="00DA1E58"/>
    <w:rsid w:val="00DA2930"/>
    <w:rsid w:val="00DA3836"/>
    <w:rsid w:val="00DA4396"/>
    <w:rsid w:val="00DA4533"/>
    <w:rsid w:val="00DA4937"/>
    <w:rsid w:val="00DA5616"/>
    <w:rsid w:val="00DA5B59"/>
    <w:rsid w:val="00DA5CBB"/>
    <w:rsid w:val="00DA5F98"/>
    <w:rsid w:val="00DA6ED3"/>
    <w:rsid w:val="00DA7449"/>
    <w:rsid w:val="00DA7A03"/>
    <w:rsid w:val="00DA7C02"/>
    <w:rsid w:val="00DA7EE2"/>
    <w:rsid w:val="00DB033E"/>
    <w:rsid w:val="00DB1818"/>
    <w:rsid w:val="00DB18A0"/>
    <w:rsid w:val="00DB276F"/>
    <w:rsid w:val="00DB2B5D"/>
    <w:rsid w:val="00DB4271"/>
    <w:rsid w:val="00DB4BA8"/>
    <w:rsid w:val="00DB5E62"/>
    <w:rsid w:val="00DB6E8D"/>
    <w:rsid w:val="00DB72F8"/>
    <w:rsid w:val="00DC0751"/>
    <w:rsid w:val="00DC0F24"/>
    <w:rsid w:val="00DC133A"/>
    <w:rsid w:val="00DC17FD"/>
    <w:rsid w:val="00DC22F3"/>
    <w:rsid w:val="00DC309B"/>
    <w:rsid w:val="00DC3FE0"/>
    <w:rsid w:val="00DC41E9"/>
    <w:rsid w:val="00DC4DA2"/>
    <w:rsid w:val="00DC4E2C"/>
    <w:rsid w:val="00DC50B4"/>
    <w:rsid w:val="00DC5F65"/>
    <w:rsid w:val="00DC65C4"/>
    <w:rsid w:val="00DC6B88"/>
    <w:rsid w:val="00DC7854"/>
    <w:rsid w:val="00DD02A5"/>
    <w:rsid w:val="00DD06F0"/>
    <w:rsid w:val="00DD102D"/>
    <w:rsid w:val="00DD1C6B"/>
    <w:rsid w:val="00DD2F5C"/>
    <w:rsid w:val="00DD2FC1"/>
    <w:rsid w:val="00DD43BA"/>
    <w:rsid w:val="00DD5515"/>
    <w:rsid w:val="00DD6968"/>
    <w:rsid w:val="00DD70FA"/>
    <w:rsid w:val="00DD722F"/>
    <w:rsid w:val="00DE0980"/>
    <w:rsid w:val="00DE0D91"/>
    <w:rsid w:val="00DE1529"/>
    <w:rsid w:val="00DE1695"/>
    <w:rsid w:val="00DE17D1"/>
    <w:rsid w:val="00DE2D2A"/>
    <w:rsid w:val="00DE2DEE"/>
    <w:rsid w:val="00DE44B0"/>
    <w:rsid w:val="00DE4A98"/>
    <w:rsid w:val="00DE4B8E"/>
    <w:rsid w:val="00DE4E13"/>
    <w:rsid w:val="00DE56A5"/>
    <w:rsid w:val="00DE6165"/>
    <w:rsid w:val="00DF08B7"/>
    <w:rsid w:val="00DF0AFA"/>
    <w:rsid w:val="00DF0F60"/>
    <w:rsid w:val="00DF1CF4"/>
    <w:rsid w:val="00DF23B6"/>
    <w:rsid w:val="00DF2549"/>
    <w:rsid w:val="00DF25A8"/>
    <w:rsid w:val="00DF2B7B"/>
    <w:rsid w:val="00DF4786"/>
    <w:rsid w:val="00DF5B0C"/>
    <w:rsid w:val="00DF72FF"/>
    <w:rsid w:val="00E02F6A"/>
    <w:rsid w:val="00E03198"/>
    <w:rsid w:val="00E03A46"/>
    <w:rsid w:val="00E03F18"/>
    <w:rsid w:val="00E040FD"/>
    <w:rsid w:val="00E0415B"/>
    <w:rsid w:val="00E04BF3"/>
    <w:rsid w:val="00E05817"/>
    <w:rsid w:val="00E05969"/>
    <w:rsid w:val="00E06135"/>
    <w:rsid w:val="00E062E3"/>
    <w:rsid w:val="00E074C7"/>
    <w:rsid w:val="00E07A80"/>
    <w:rsid w:val="00E113C0"/>
    <w:rsid w:val="00E11553"/>
    <w:rsid w:val="00E1289F"/>
    <w:rsid w:val="00E13217"/>
    <w:rsid w:val="00E1324F"/>
    <w:rsid w:val="00E13667"/>
    <w:rsid w:val="00E157BC"/>
    <w:rsid w:val="00E16E40"/>
    <w:rsid w:val="00E17628"/>
    <w:rsid w:val="00E1766C"/>
    <w:rsid w:val="00E21300"/>
    <w:rsid w:val="00E222C2"/>
    <w:rsid w:val="00E22AF6"/>
    <w:rsid w:val="00E22B78"/>
    <w:rsid w:val="00E23136"/>
    <w:rsid w:val="00E23537"/>
    <w:rsid w:val="00E23EC4"/>
    <w:rsid w:val="00E24AF7"/>
    <w:rsid w:val="00E25BEF"/>
    <w:rsid w:val="00E25C19"/>
    <w:rsid w:val="00E26921"/>
    <w:rsid w:val="00E26F9D"/>
    <w:rsid w:val="00E27929"/>
    <w:rsid w:val="00E2799B"/>
    <w:rsid w:val="00E27E3A"/>
    <w:rsid w:val="00E27ECB"/>
    <w:rsid w:val="00E307FC"/>
    <w:rsid w:val="00E30B6E"/>
    <w:rsid w:val="00E31309"/>
    <w:rsid w:val="00E313B9"/>
    <w:rsid w:val="00E31932"/>
    <w:rsid w:val="00E31E89"/>
    <w:rsid w:val="00E32AAC"/>
    <w:rsid w:val="00E33147"/>
    <w:rsid w:val="00E34168"/>
    <w:rsid w:val="00E35793"/>
    <w:rsid w:val="00E35887"/>
    <w:rsid w:val="00E35BA5"/>
    <w:rsid w:val="00E36154"/>
    <w:rsid w:val="00E36407"/>
    <w:rsid w:val="00E4026E"/>
    <w:rsid w:val="00E40E41"/>
    <w:rsid w:val="00E41E67"/>
    <w:rsid w:val="00E4257D"/>
    <w:rsid w:val="00E42D93"/>
    <w:rsid w:val="00E446BC"/>
    <w:rsid w:val="00E446E6"/>
    <w:rsid w:val="00E448A1"/>
    <w:rsid w:val="00E44B83"/>
    <w:rsid w:val="00E44E56"/>
    <w:rsid w:val="00E45A2E"/>
    <w:rsid w:val="00E460B4"/>
    <w:rsid w:val="00E4673B"/>
    <w:rsid w:val="00E50281"/>
    <w:rsid w:val="00E50ADB"/>
    <w:rsid w:val="00E50F6F"/>
    <w:rsid w:val="00E5137D"/>
    <w:rsid w:val="00E51DC4"/>
    <w:rsid w:val="00E539D7"/>
    <w:rsid w:val="00E5423C"/>
    <w:rsid w:val="00E54361"/>
    <w:rsid w:val="00E546AB"/>
    <w:rsid w:val="00E54E03"/>
    <w:rsid w:val="00E554B0"/>
    <w:rsid w:val="00E55F83"/>
    <w:rsid w:val="00E5615F"/>
    <w:rsid w:val="00E56EEF"/>
    <w:rsid w:val="00E57387"/>
    <w:rsid w:val="00E57680"/>
    <w:rsid w:val="00E608B7"/>
    <w:rsid w:val="00E60CAF"/>
    <w:rsid w:val="00E61B39"/>
    <w:rsid w:val="00E62835"/>
    <w:rsid w:val="00E633DC"/>
    <w:rsid w:val="00E638DB"/>
    <w:rsid w:val="00E64523"/>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6C87"/>
    <w:rsid w:val="00E77645"/>
    <w:rsid w:val="00E77AE3"/>
    <w:rsid w:val="00E77E21"/>
    <w:rsid w:val="00E80AC8"/>
    <w:rsid w:val="00E80EB2"/>
    <w:rsid w:val="00E810BF"/>
    <w:rsid w:val="00E8207E"/>
    <w:rsid w:val="00E82646"/>
    <w:rsid w:val="00E82CEF"/>
    <w:rsid w:val="00E832BB"/>
    <w:rsid w:val="00E83451"/>
    <w:rsid w:val="00E83697"/>
    <w:rsid w:val="00E83810"/>
    <w:rsid w:val="00E83B8C"/>
    <w:rsid w:val="00E854D4"/>
    <w:rsid w:val="00E85899"/>
    <w:rsid w:val="00E858CD"/>
    <w:rsid w:val="00E86F18"/>
    <w:rsid w:val="00E870A0"/>
    <w:rsid w:val="00E872F2"/>
    <w:rsid w:val="00E90CA6"/>
    <w:rsid w:val="00E911AC"/>
    <w:rsid w:val="00E91294"/>
    <w:rsid w:val="00E912E8"/>
    <w:rsid w:val="00E91487"/>
    <w:rsid w:val="00E91DDC"/>
    <w:rsid w:val="00E925C9"/>
    <w:rsid w:val="00E93038"/>
    <w:rsid w:val="00E934E3"/>
    <w:rsid w:val="00E9444B"/>
    <w:rsid w:val="00E94534"/>
    <w:rsid w:val="00E94C85"/>
    <w:rsid w:val="00E94CF6"/>
    <w:rsid w:val="00E95111"/>
    <w:rsid w:val="00E9548F"/>
    <w:rsid w:val="00E966F3"/>
    <w:rsid w:val="00EA0AAF"/>
    <w:rsid w:val="00EA1DC3"/>
    <w:rsid w:val="00EA1ED6"/>
    <w:rsid w:val="00EA20F0"/>
    <w:rsid w:val="00EA26EF"/>
    <w:rsid w:val="00EA3665"/>
    <w:rsid w:val="00EA3A61"/>
    <w:rsid w:val="00EA3B22"/>
    <w:rsid w:val="00EA4092"/>
    <w:rsid w:val="00EA497A"/>
    <w:rsid w:val="00EA5174"/>
    <w:rsid w:val="00EA52F4"/>
    <w:rsid w:val="00EA6B0F"/>
    <w:rsid w:val="00EA6CB4"/>
    <w:rsid w:val="00EA6E76"/>
    <w:rsid w:val="00EA78C8"/>
    <w:rsid w:val="00EA7AE2"/>
    <w:rsid w:val="00EA7C0B"/>
    <w:rsid w:val="00EB03BB"/>
    <w:rsid w:val="00EB1367"/>
    <w:rsid w:val="00EB16AC"/>
    <w:rsid w:val="00EB1842"/>
    <w:rsid w:val="00EB1868"/>
    <w:rsid w:val="00EB21FD"/>
    <w:rsid w:val="00EB2AF5"/>
    <w:rsid w:val="00EB3B89"/>
    <w:rsid w:val="00EB4566"/>
    <w:rsid w:val="00EB4E5D"/>
    <w:rsid w:val="00EB564C"/>
    <w:rsid w:val="00EB580E"/>
    <w:rsid w:val="00EB5BB3"/>
    <w:rsid w:val="00EB634B"/>
    <w:rsid w:val="00EB7699"/>
    <w:rsid w:val="00EC0A52"/>
    <w:rsid w:val="00EC1383"/>
    <w:rsid w:val="00EC1476"/>
    <w:rsid w:val="00EC1539"/>
    <w:rsid w:val="00EC29DA"/>
    <w:rsid w:val="00EC39EB"/>
    <w:rsid w:val="00EC43C7"/>
    <w:rsid w:val="00EC464F"/>
    <w:rsid w:val="00EC4A25"/>
    <w:rsid w:val="00EC554E"/>
    <w:rsid w:val="00EC5873"/>
    <w:rsid w:val="00EC5DC4"/>
    <w:rsid w:val="00EC6271"/>
    <w:rsid w:val="00EC66E7"/>
    <w:rsid w:val="00EC6761"/>
    <w:rsid w:val="00EC6A06"/>
    <w:rsid w:val="00EC717A"/>
    <w:rsid w:val="00EC7BA3"/>
    <w:rsid w:val="00EC7D80"/>
    <w:rsid w:val="00ED0086"/>
    <w:rsid w:val="00ED00F2"/>
    <w:rsid w:val="00ED08A6"/>
    <w:rsid w:val="00ED09BF"/>
    <w:rsid w:val="00ED0AAB"/>
    <w:rsid w:val="00ED1175"/>
    <w:rsid w:val="00ED128B"/>
    <w:rsid w:val="00ED1D93"/>
    <w:rsid w:val="00ED20B1"/>
    <w:rsid w:val="00ED311B"/>
    <w:rsid w:val="00ED3FBE"/>
    <w:rsid w:val="00ED43A5"/>
    <w:rsid w:val="00ED49AA"/>
    <w:rsid w:val="00ED4A65"/>
    <w:rsid w:val="00ED534A"/>
    <w:rsid w:val="00ED6D50"/>
    <w:rsid w:val="00EE145C"/>
    <w:rsid w:val="00EE1512"/>
    <w:rsid w:val="00EE1CC6"/>
    <w:rsid w:val="00EE217F"/>
    <w:rsid w:val="00EE2432"/>
    <w:rsid w:val="00EE24F5"/>
    <w:rsid w:val="00EE2ED1"/>
    <w:rsid w:val="00EE4120"/>
    <w:rsid w:val="00EE44AD"/>
    <w:rsid w:val="00EE4EBA"/>
    <w:rsid w:val="00EE5FEF"/>
    <w:rsid w:val="00EE7D61"/>
    <w:rsid w:val="00EF0074"/>
    <w:rsid w:val="00EF1A28"/>
    <w:rsid w:val="00EF1E0A"/>
    <w:rsid w:val="00EF267F"/>
    <w:rsid w:val="00EF2F1F"/>
    <w:rsid w:val="00EF3191"/>
    <w:rsid w:val="00EF46A7"/>
    <w:rsid w:val="00EF4E32"/>
    <w:rsid w:val="00EF51A0"/>
    <w:rsid w:val="00EF7BFB"/>
    <w:rsid w:val="00EF7EDE"/>
    <w:rsid w:val="00F00AB2"/>
    <w:rsid w:val="00F01010"/>
    <w:rsid w:val="00F01DB1"/>
    <w:rsid w:val="00F01E37"/>
    <w:rsid w:val="00F01E51"/>
    <w:rsid w:val="00F025A2"/>
    <w:rsid w:val="00F02A7B"/>
    <w:rsid w:val="00F02EB6"/>
    <w:rsid w:val="00F02F41"/>
    <w:rsid w:val="00F0385D"/>
    <w:rsid w:val="00F04797"/>
    <w:rsid w:val="00F04C08"/>
    <w:rsid w:val="00F04C45"/>
    <w:rsid w:val="00F05599"/>
    <w:rsid w:val="00F05D71"/>
    <w:rsid w:val="00F06F0B"/>
    <w:rsid w:val="00F07367"/>
    <w:rsid w:val="00F07388"/>
    <w:rsid w:val="00F07FD6"/>
    <w:rsid w:val="00F10EF9"/>
    <w:rsid w:val="00F11B53"/>
    <w:rsid w:val="00F11D6B"/>
    <w:rsid w:val="00F1266A"/>
    <w:rsid w:val="00F12B8B"/>
    <w:rsid w:val="00F13B1B"/>
    <w:rsid w:val="00F1695A"/>
    <w:rsid w:val="00F17066"/>
    <w:rsid w:val="00F2026E"/>
    <w:rsid w:val="00F209AA"/>
    <w:rsid w:val="00F20B49"/>
    <w:rsid w:val="00F20C7B"/>
    <w:rsid w:val="00F2210A"/>
    <w:rsid w:val="00F24069"/>
    <w:rsid w:val="00F24379"/>
    <w:rsid w:val="00F2560B"/>
    <w:rsid w:val="00F2595D"/>
    <w:rsid w:val="00F26A41"/>
    <w:rsid w:val="00F26CFA"/>
    <w:rsid w:val="00F26DA1"/>
    <w:rsid w:val="00F27083"/>
    <w:rsid w:val="00F2754C"/>
    <w:rsid w:val="00F27FB6"/>
    <w:rsid w:val="00F3056A"/>
    <w:rsid w:val="00F31951"/>
    <w:rsid w:val="00F31CC8"/>
    <w:rsid w:val="00F32173"/>
    <w:rsid w:val="00F3250E"/>
    <w:rsid w:val="00F326D6"/>
    <w:rsid w:val="00F32EE5"/>
    <w:rsid w:val="00F33237"/>
    <w:rsid w:val="00F337EC"/>
    <w:rsid w:val="00F3465E"/>
    <w:rsid w:val="00F34934"/>
    <w:rsid w:val="00F34BF6"/>
    <w:rsid w:val="00F36FB1"/>
    <w:rsid w:val="00F37743"/>
    <w:rsid w:val="00F40310"/>
    <w:rsid w:val="00F41313"/>
    <w:rsid w:val="00F4284D"/>
    <w:rsid w:val="00F42B86"/>
    <w:rsid w:val="00F42C9C"/>
    <w:rsid w:val="00F42DE5"/>
    <w:rsid w:val="00F42F5D"/>
    <w:rsid w:val="00F43CB8"/>
    <w:rsid w:val="00F449DD"/>
    <w:rsid w:val="00F44F03"/>
    <w:rsid w:val="00F44FCE"/>
    <w:rsid w:val="00F4537F"/>
    <w:rsid w:val="00F457D8"/>
    <w:rsid w:val="00F45921"/>
    <w:rsid w:val="00F45BF8"/>
    <w:rsid w:val="00F47078"/>
    <w:rsid w:val="00F47229"/>
    <w:rsid w:val="00F4731F"/>
    <w:rsid w:val="00F47826"/>
    <w:rsid w:val="00F503E6"/>
    <w:rsid w:val="00F515D2"/>
    <w:rsid w:val="00F5200A"/>
    <w:rsid w:val="00F52C6C"/>
    <w:rsid w:val="00F52DBE"/>
    <w:rsid w:val="00F53AAD"/>
    <w:rsid w:val="00F53CB3"/>
    <w:rsid w:val="00F5490A"/>
    <w:rsid w:val="00F54A3D"/>
    <w:rsid w:val="00F54F7D"/>
    <w:rsid w:val="00F54F9B"/>
    <w:rsid w:val="00F55054"/>
    <w:rsid w:val="00F55207"/>
    <w:rsid w:val="00F555DE"/>
    <w:rsid w:val="00F56336"/>
    <w:rsid w:val="00F56C30"/>
    <w:rsid w:val="00F578C5"/>
    <w:rsid w:val="00F57BF8"/>
    <w:rsid w:val="00F57BF9"/>
    <w:rsid w:val="00F62456"/>
    <w:rsid w:val="00F625C6"/>
    <w:rsid w:val="00F650FB"/>
    <w:rsid w:val="00F653B8"/>
    <w:rsid w:val="00F65A82"/>
    <w:rsid w:val="00F6654E"/>
    <w:rsid w:val="00F66E5B"/>
    <w:rsid w:val="00F67913"/>
    <w:rsid w:val="00F70563"/>
    <w:rsid w:val="00F705E6"/>
    <w:rsid w:val="00F71764"/>
    <w:rsid w:val="00F71B89"/>
    <w:rsid w:val="00F7353C"/>
    <w:rsid w:val="00F735B1"/>
    <w:rsid w:val="00F73602"/>
    <w:rsid w:val="00F73FAE"/>
    <w:rsid w:val="00F7574F"/>
    <w:rsid w:val="00F75B5F"/>
    <w:rsid w:val="00F75BC5"/>
    <w:rsid w:val="00F7601F"/>
    <w:rsid w:val="00F76050"/>
    <w:rsid w:val="00F760F6"/>
    <w:rsid w:val="00F76904"/>
    <w:rsid w:val="00F76F8F"/>
    <w:rsid w:val="00F76FB3"/>
    <w:rsid w:val="00F777E4"/>
    <w:rsid w:val="00F80C4B"/>
    <w:rsid w:val="00F80F72"/>
    <w:rsid w:val="00F81496"/>
    <w:rsid w:val="00F814D0"/>
    <w:rsid w:val="00F8151C"/>
    <w:rsid w:val="00F83135"/>
    <w:rsid w:val="00F83DE5"/>
    <w:rsid w:val="00F845FE"/>
    <w:rsid w:val="00F84AD1"/>
    <w:rsid w:val="00F84C6A"/>
    <w:rsid w:val="00F850F5"/>
    <w:rsid w:val="00F8529B"/>
    <w:rsid w:val="00F854FE"/>
    <w:rsid w:val="00F8570F"/>
    <w:rsid w:val="00F85731"/>
    <w:rsid w:val="00F8639A"/>
    <w:rsid w:val="00F86B9C"/>
    <w:rsid w:val="00F873F1"/>
    <w:rsid w:val="00F90592"/>
    <w:rsid w:val="00F905C6"/>
    <w:rsid w:val="00F90E03"/>
    <w:rsid w:val="00F922EB"/>
    <w:rsid w:val="00F926AC"/>
    <w:rsid w:val="00F937A5"/>
    <w:rsid w:val="00F941A4"/>
    <w:rsid w:val="00F94C99"/>
    <w:rsid w:val="00F94E88"/>
    <w:rsid w:val="00F96286"/>
    <w:rsid w:val="00F97925"/>
    <w:rsid w:val="00F97D6E"/>
    <w:rsid w:val="00F97E78"/>
    <w:rsid w:val="00FA0274"/>
    <w:rsid w:val="00FA0449"/>
    <w:rsid w:val="00FA0D44"/>
    <w:rsid w:val="00FA1266"/>
    <w:rsid w:val="00FA1C5C"/>
    <w:rsid w:val="00FA1E18"/>
    <w:rsid w:val="00FA2451"/>
    <w:rsid w:val="00FA26E2"/>
    <w:rsid w:val="00FA2EA8"/>
    <w:rsid w:val="00FA34EC"/>
    <w:rsid w:val="00FA4BA7"/>
    <w:rsid w:val="00FA5036"/>
    <w:rsid w:val="00FA56B1"/>
    <w:rsid w:val="00FA6B50"/>
    <w:rsid w:val="00FA6E26"/>
    <w:rsid w:val="00FA7156"/>
    <w:rsid w:val="00FA760F"/>
    <w:rsid w:val="00FA7964"/>
    <w:rsid w:val="00FA7A0F"/>
    <w:rsid w:val="00FB0012"/>
    <w:rsid w:val="00FB0844"/>
    <w:rsid w:val="00FB0DBB"/>
    <w:rsid w:val="00FB11CA"/>
    <w:rsid w:val="00FB16A0"/>
    <w:rsid w:val="00FB16C3"/>
    <w:rsid w:val="00FB1ACE"/>
    <w:rsid w:val="00FB1EC7"/>
    <w:rsid w:val="00FB1F74"/>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47B0"/>
    <w:rsid w:val="00FC5133"/>
    <w:rsid w:val="00FC568D"/>
    <w:rsid w:val="00FC584B"/>
    <w:rsid w:val="00FC75C1"/>
    <w:rsid w:val="00FC77D8"/>
    <w:rsid w:val="00FC78C1"/>
    <w:rsid w:val="00FC7CB6"/>
    <w:rsid w:val="00FC7E46"/>
    <w:rsid w:val="00FD03E5"/>
    <w:rsid w:val="00FD1258"/>
    <w:rsid w:val="00FD1FA7"/>
    <w:rsid w:val="00FD295E"/>
    <w:rsid w:val="00FD2CBF"/>
    <w:rsid w:val="00FD2EBD"/>
    <w:rsid w:val="00FD3426"/>
    <w:rsid w:val="00FD471E"/>
    <w:rsid w:val="00FD4E33"/>
    <w:rsid w:val="00FD4EDD"/>
    <w:rsid w:val="00FD60D6"/>
    <w:rsid w:val="00FD711D"/>
    <w:rsid w:val="00FD777E"/>
    <w:rsid w:val="00FD79D2"/>
    <w:rsid w:val="00FE0A3D"/>
    <w:rsid w:val="00FE0DB2"/>
    <w:rsid w:val="00FE0DB6"/>
    <w:rsid w:val="00FE23ED"/>
    <w:rsid w:val="00FE3DE7"/>
    <w:rsid w:val="00FE3E59"/>
    <w:rsid w:val="00FE4670"/>
    <w:rsid w:val="00FE55FB"/>
    <w:rsid w:val="00FE5909"/>
    <w:rsid w:val="00FE708A"/>
    <w:rsid w:val="00FF0507"/>
    <w:rsid w:val="00FF05DE"/>
    <w:rsid w:val="00FF0BC3"/>
    <w:rsid w:val="00FF1321"/>
    <w:rsid w:val="00FF246E"/>
    <w:rsid w:val="00FF3826"/>
    <w:rsid w:val="00FF3C83"/>
    <w:rsid w:val="00FF4802"/>
    <w:rsid w:val="00FF4FF4"/>
    <w:rsid w:val="00FF5002"/>
    <w:rsid w:val="00FF77D0"/>
    <w:rsid w:val="00FF79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207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uiPriority w:val="39"/>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列"/>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rsid w:val="002879DE"/>
  </w:style>
  <w:style w:type="character" w:customStyle="1" w:styleId="CommentTextChar">
    <w:name w:val="Comment Text Char"/>
    <w:basedOn w:val="DefaultParagraphFont"/>
    <w:link w:val="CommentText"/>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sid w:val="00F01E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01E51"/>
    <w:rPr>
      <w:rFonts w:ascii="Arial" w:hAnsi="Arial"/>
      <w:sz w:val="24"/>
      <w:lang w:val="en-GB"/>
    </w:rPr>
  </w:style>
  <w:style w:type="paragraph" w:styleId="Caption">
    <w:name w:val="caption"/>
    <w:basedOn w:val="Normal"/>
    <w:next w:val="Normal"/>
    <w:unhideWhenUsed/>
    <w:qFormat/>
    <w:rsid w:val="006F48CF"/>
    <w:pPr>
      <w:spacing w:after="200"/>
    </w:pPr>
    <w:rPr>
      <w:i/>
      <w:iCs/>
      <w:color w:val="44546A" w:themeColor="text2"/>
      <w:sz w:val="18"/>
      <w:szCs w:val="18"/>
    </w:rPr>
  </w:style>
  <w:style w:type="character" w:customStyle="1" w:styleId="Heading2Char">
    <w:name w:val="Heading 2 Char"/>
    <w:basedOn w:val="DefaultParagraphFont"/>
    <w:link w:val="Heading2"/>
    <w:rsid w:val="003C7D85"/>
    <w:rPr>
      <w:rFonts w:ascii="Arial" w:hAnsi="Arial"/>
      <w:sz w:val="32"/>
      <w:lang w:val="en-GB"/>
    </w:rPr>
  </w:style>
  <w:style w:type="paragraph" w:customStyle="1" w:styleId="References">
    <w:name w:val="References"/>
    <w:basedOn w:val="Normal"/>
    <w:rsid w:val="00F26A41"/>
    <w:pPr>
      <w:numPr>
        <w:numId w:val="7"/>
      </w:numPr>
      <w:autoSpaceDE w:val="0"/>
      <w:autoSpaceDN w:val="0"/>
      <w:snapToGrid w:val="0"/>
      <w:spacing w:after="60"/>
      <w:jc w:val="both"/>
    </w:pPr>
    <w:rPr>
      <w:rFonts w:eastAsia="SimSun"/>
      <w:szCs w:val="16"/>
      <w:lang w:val="en-US"/>
    </w:rPr>
  </w:style>
  <w:style w:type="character" w:customStyle="1" w:styleId="B1Char">
    <w:name w:val="B1 Char"/>
    <w:link w:val="B1"/>
    <w:qFormat/>
    <w:rsid w:val="00572D65"/>
    <w:rPr>
      <w:lang w:val="en-GB"/>
    </w:rPr>
  </w:style>
  <w:style w:type="character" w:customStyle="1" w:styleId="B2Char">
    <w:name w:val="B2 Char"/>
    <w:link w:val="B2"/>
    <w:qFormat/>
    <w:rsid w:val="005B2906"/>
    <w:rPr>
      <w:lang w:val="en-GB"/>
    </w:rPr>
  </w:style>
  <w:style w:type="character" w:customStyle="1" w:styleId="Heading1Char">
    <w:name w:val="Heading 1 Char"/>
    <w:basedOn w:val="DefaultParagraphFont"/>
    <w:link w:val="Heading1"/>
    <w:rsid w:val="00B33313"/>
    <w:rPr>
      <w:rFonts w:ascii="Arial" w:hAnsi="Arial"/>
      <w:sz w:val="36"/>
      <w:lang w:val="en-GB"/>
    </w:rPr>
  </w:style>
  <w:style w:type="paragraph" w:styleId="NormalWeb">
    <w:name w:val="Normal (Web)"/>
    <w:basedOn w:val="Normal"/>
    <w:uiPriority w:val="99"/>
    <w:unhideWhenUsed/>
    <w:rsid w:val="00086758"/>
    <w:pPr>
      <w:spacing w:before="100" w:beforeAutospacing="1" w:after="100" w:afterAutospacing="1"/>
    </w:pPr>
    <w:rPr>
      <w:rFonts w:eastAsia="Times New Roman"/>
      <w:sz w:val="24"/>
      <w:szCs w:val="24"/>
      <w:lang w:val="en-US"/>
    </w:rPr>
  </w:style>
  <w:style w:type="paragraph" w:styleId="BodyText">
    <w:name w:val="Body Text"/>
    <w:basedOn w:val="Normal"/>
    <w:link w:val="BodyTextChar"/>
    <w:qFormat/>
    <w:rsid w:val="00730E54"/>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basedOn w:val="DefaultParagraphFont"/>
    <w:link w:val="BodyText"/>
    <w:rsid w:val="00730E54"/>
    <w:rPr>
      <w:rFonts w:ascii="Arial" w:eastAsia="Times New Roman" w:hAnsi="Arial"/>
      <w:lang w:val="en-GB" w:eastAsia="zh-CN"/>
    </w:rPr>
  </w:style>
  <w:style w:type="character" w:customStyle="1" w:styleId="fontstyle01">
    <w:name w:val="fontstyle01"/>
    <w:basedOn w:val="DefaultParagraphFont"/>
    <w:rsid w:val="008C685F"/>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8C685F"/>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354767905">
      <w:bodyDiv w:val="1"/>
      <w:marLeft w:val="0"/>
      <w:marRight w:val="0"/>
      <w:marTop w:val="0"/>
      <w:marBottom w:val="0"/>
      <w:divBdr>
        <w:top w:val="none" w:sz="0" w:space="0" w:color="auto"/>
        <w:left w:val="none" w:sz="0" w:space="0" w:color="auto"/>
        <w:bottom w:val="none" w:sz="0" w:space="0" w:color="auto"/>
        <w:right w:val="none" w:sz="0" w:space="0" w:color="auto"/>
      </w:divBdr>
    </w:div>
    <w:div w:id="1439251346">
      <w:bodyDiv w:val="1"/>
      <w:marLeft w:val="0"/>
      <w:marRight w:val="0"/>
      <w:marTop w:val="0"/>
      <w:marBottom w:val="0"/>
      <w:divBdr>
        <w:top w:val="none" w:sz="0" w:space="0" w:color="auto"/>
        <w:left w:val="none" w:sz="0" w:space="0" w:color="auto"/>
        <w:bottom w:val="none" w:sz="0" w:space="0" w:color="auto"/>
        <w:right w:val="none" w:sz="0" w:space="0" w:color="auto"/>
      </w:divBdr>
    </w:div>
    <w:div w:id="1491873287">
      <w:bodyDiv w:val="1"/>
      <w:marLeft w:val="0"/>
      <w:marRight w:val="0"/>
      <w:marTop w:val="0"/>
      <w:marBottom w:val="0"/>
      <w:divBdr>
        <w:top w:val="none" w:sz="0" w:space="0" w:color="auto"/>
        <w:left w:val="none" w:sz="0" w:space="0" w:color="auto"/>
        <w:bottom w:val="none" w:sz="0" w:space="0" w:color="auto"/>
        <w:right w:val="none" w:sz="0" w:space="0" w:color="auto"/>
      </w:divBdr>
    </w:div>
    <w:div w:id="1525947496">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204833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HR33RHYHUWRF-507899316-21298</_dlc_DocId>
    <_dlc_DocIdUrl xmlns="ca125759-a0e7-4469-93e0-e34bba23bda5">
      <Url>https://qualcomm.sharepoint.com/teams/pentari/_layouts/15/DocIdRedir.aspx?ID=HR33RHYHUWRF-507899316-21298</Url>
      <Description>HR33RHYHUWRF-507899316-21298</Description>
    </_dlc_DocIdUrl>
  </documentManagement>
</p:properties>
</file>

<file path=customXml/item3.xml><?xml version="1.0" encoding="utf-8"?>
<?mso-contentType ?>
<FormTemplates xmlns="http://schemas.microsoft.com/sharepoint/v3/contenttype/form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3.xml><?xml version="1.0" encoding="utf-8"?>
<ds:datastoreItem xmlns:ds="http://schemas.openxmlformats.org/officeDocument/2006/customXml" ds:itemID="{4967E0D7-D0B8-4042-B548-3B79530490CF}">
  <ds:schemaRefs>
    <ds:schemaRef ds:uri="http://schemas.microsoft.com/sharepoint/v3/contenttype/forms"/>
  </ds:schemaRefs>
</ds:datastoreItem>
</file>

<file path=customXml/itemProps4.xml><?xml version="1.0" encoding="utf-8"?>
<ds:datastoreItem xmlns:ds="http://schemas.openxmlformats.org/officeDocument/2006/customXml" ds:itemID="{6AB67B14-93D2-47FF-9805-4C44CC4B5F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A2417D-FB30-4CC8-A6D3-5A4ED8DC02DD}">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4201</TotalTime>
  <Pages>7</Pages>
  <Words>3794</Words>
  <Characters>18543</Characters>
  <Application>Microsoft Office Word</Application>
  <DocSecurity>0</DocSecurity>
  <Lines>154</Lines>
  <Paragraphs>44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22293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420</cp:revision>
  <dcterms:created xsi:type="dcterms:W3CDTF">2023-03-28T23:24:00Z</dcterms:created>
  <dcterms:modified xsi:type="dcterms:W3CDTF">2023-08-10T17:19:00Z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ab5c9d13-bb77-48c0-8a22-45e279e1c344</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MediaServiceImageTags">
    <vt:lpwstr/>
  </property>
</Properties>
</file>